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C/2506/2015 vom 18. Mai 2015</w:t>
      </w:r>
    </w:p>
    <w:p>
      <w:r>
        <w:t>GE Cour de justice, 2015-05-18, FR</w:t>
      </w:r>
    </w:p>
    <w:p>
      <w:r>
        <w:rPr>
          <w:b/>
        </w:rPr>
        <w:t xml:space="preserve">Quelle: </w:t>
      </w:r>
      <w:r>
        <w:t>https://mcp.opencaselaw.ch/entscheid/ge_gerichte_C_2506_2015</w:t>
      </w:r>
    </w:p>
    <w:p>
      <w:r>
        <w:t>FR: GE_GERICHTE C/2506/2015 du 18 mai 2015</w:t>
      </w:r>
    </w:p>
    <w:p>
      <w:r>
        <w:t>IT: GE_GERICHTE C/2506/2015 del 18 maggio 2015</w:t>
      </w:r>
    </w:p>
    <w:p>
      <w:pPr>
        <w:pStyle w:val="Heading2"/>
      </w:pPr>
      <w:r>
        <w:t>Regeste</w:t>
      </w:r>
    </w:p>
    <w:p>
      <w:r>
        <w:t>MAINLEVÉE(LP); POURSUITE POUR DETTES; MAINLEVÉE DÉFINITIVE; MAINLEVÉE PROVISOIRE; COTISATION À LA CAISSE DE PENSIONS; COTISATION AVS/AI/APG; AMENDE; DÉCISION EXÉCUTOIRE; MOTIVATION DE LA DÉCISION</w:t>
      </w:r>
    </w:p>
    <w:p>
      <w:pPr>
        <w:pStyle w:val="Heading2"/>
      </w:pPr>
      <w:r>
        <w:t>Volltext</w:t>
      </w:r>
    </w:p>
    <w:p>
      <w:r>
        <w:t>Genève Cour de Justice (Cour civile) Chambre civile (Sommaires) 16.10.2015 C/2506/2015</w:t>
      </w:r>
    </w:p>
    <w:p>
      <w:r>
        <w:t>C/2506/2015 ACJC/1218/2015 du 16.10.2015 sur JTPI/5664/2015 ( SML ) , JUGE Descripteurs : MAINLEVÉE(LP); POURSUITE POUR DETTES; MAINLEVÉE DÉFINITIVE; MAINLEVÉE PROVISOIRE; COTISATION À LA CAISSE DE PENSIONS; COTISATION AVS/AI/APG; AMENDE; DÉCISION EXÉCUTOIRE; MOTIVATION DE LA DÉCISION En fait En droit Par ces motifs RÉPUBLIQUE ET CANTON DE GENÈVE POUVOIR JUDICIAIRE C/2506/2015 ACJC/1218/2015 ARRÊT DE LA COUR DE JUSTICE Chambre civile du VENDREDI 16 OCTOBRE 2015 Entre A______ , sise ______ (GE), recourante contre un jugement rendu par le Tribunal de première instance de ce canton le 18 mai 2015, comparant en personne, et B______ , sise ______ (GE), intimée, comparant en personne. EN FAIT A. Par jugement du 18 mai 2015, expédié pour notification aux parties le 29 mai 2015, le Tribunal de première instance, retenant que la pièce produite représentait un titre de mainlevée définitive au sens de l'art. 80 LP et que partant il y avait lieu de faire droit à la requête, a prononcé la mainlevée définitive de l'opposition formée au commandement de payer poursuite n° 1______ à concurrence de 954 fr. 90 (ch. 1), a arrêté les frais judiciaires à 150 fr., compensés avec l'avance effectuée par la A______ (ch. 2) et mis à la charge de B______, condamnée à les rembourser à la précitée.![endif]&gt;![if&gt; B. Par acte du 4 juin 2015, A______ a formé recours contre le jugement précité. Elle a conclu à l'annulation de celui-ci, cela fait, au prononcé de la mainlevée définitive de l'opposition, avec suite de frais.![endif]&gt;![if&gt; B______ n'a pas répondu au recours. Par avis du 9 juillet 2015, les parties ont été informées de ce que la cause avait été gardée à juger. C. Il résulte de la procédure de première instance les faits pertinents suivants :![endif]&gt;![if&gt; a. Le 28 janvier 2014, A______ a rendu une "décision-décompte de cotisations juillet 2013" portant sur le paiement de 11'874 fr. 80, représentant respectivement le décompte de cotisations juillet 2013 par 11'774 fr. 80, une amende AVS par 40 fr., une amende prestations sociales par 10 fr., une taxe sommation AVS par 30 fr. et une taxe sommation allocations familiales par 20 fr. Au verso de la décision, il était précisé que celle-ci pouvait faire l'objet d'une opposition dans les trente jours dès sa notification, qu'à défaut d'opposition, elle serait assimilée à un jugement exécutoire au sens de l'art. 80 LP. Il était en outre rappelé qu'en matière d'AVS la sommation entraînait une taxe de 20 à 300 fr., et une amende de 1'000 fr. au plus, et en matière d'allocations familiales la sommation une taxe de 75 fr. au maximum. Un timbre "pas d'opposition dans le délai imparti" a été apposé le 1 er décembre 2014 sur ladite décision. b. Le 10 novembre 2014, A______ a fait notifier à B______ un commandement de payer poursuite n° 1______ portant sur les montants de 11'774 fr. 80 avec intérêts moratoires à 5% l'an dès le 1 er août 2013 (poste 1), 30 fr. (poste 2) et 70 fr. (poste 3), sous déduction de 1'419 fr. et 4'700 fr. versés au créancier les 12 septembre et 13 octobre 2014 respectivement. Les causes de l'obligation ont été libellées respectivement ainsi: "décompte de cotisations juillet 2013 décision du 28.01.2014", "______, frais de sommation, amendes et de taxation d'office", "produit des frais de sommation, amendes et frais de taxation d'office privilège légal requis". La poursuivie y a formé opposition. c. Le 27 janvier 2015, A______ a saisi le Tribunal d'une requête de mainlevée définitive portant sur 1'128 fr. 20, soit le montant en poursuite, avec intérêts moratoires à 5% l'an dès le 1 er août 2013 sur 11'774 fr. 80, sous déduction de 4'700 fr. versés le 11 novembre 2014, ainsi que 73 fr. 30 à titre de frais du commandement de payer, avec suite de frais et dépens. A l'audience du Tribunal du 15 mai 2015, B______ a déclaré ne pas contester "la cotisation à payer" et précisé qu'aucun paiement n'avait été opéré depuis le dépôt de la requête. Sur quoi,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 juge doit ordonner la mainlevée définitive de l'opposition, à moins que l'opposant ne prouve par titre que la dette a été éteinte ou qu'il a obtenu un sursis, postérieurement au jugement, ou qu'il ne se prévale de la prescription (art. 81 al. 1 LP). 3.2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3.3 En l'espèce, le Tribunal, après avoir retenu à raison que la décision produite par la recourante représentait un titre de mainlevée définitive, a limité la mainlevée accordée au premier des trois postes du commandement de payer (sous imputation des acomptes versés, soit pour 954 fr. 90), sans aucune motivation à l'appui de sa décision. Ce faisant, il a violé le droit d'être entendu de la recourante. Le recours est ainsi fondé. Les montants (d'un total de 100 fr.) visés aux postes 2 et 3 du commandement de payer résultent du titre de mainlevée produit par la recourante, de sorte qu'il sera fait droit aux conclusions de celle-ci (art. 327 al. 3 let. b CPC). Par souci de simplification, le chiffre 1 du dispositif de la décision attaquée sera annulé, et il sera statué à nouveau dans le sens de ce qui précède, la mainlevée définitive de l'opposition étant ainsi prononcée à concurrence de 1'054 fr. 90. Il sera encore rappelé que les frais de la poursuite suivent le sort de celle-ci (art. 68 LP). 4. Compte tenu des circonstances, il se justifie que les frais du recours, arrêtés à 150 fr. (art. 48, 61 OELP) soient laissés à la charge de l'Etat (art. 107 CPC), l'avance opérée par la recourante lui étant restituée. L'intimée n'ayant pas répondu au recours, il ne se justifie pas d'allouer de dépens. * * * * * PAR CES MOTIFS, La Chambre civile : A la forme : Déclare recevable le recours formé le 4 juin 2015 par A______ contre le jugement JTPI/5664/2015 rendu le 18 mai 2015 par le Tribunal de première instance dans la cause C/2506/2015-JS SML. Au fond : Annule le chiffre 1 du dispositif de ce jugement. Cela fait, statuant à nouveau : Prononce la mainlevée définitive de l'opposition formée au commandement de payer poursuite n° 1______ à concurrence de 1'054 fr. 90. Déboute les parties de toutes autres conclusions. Sur les frais : Arrête les frais du recours à 150 fr., couverts par l'avance déjà opérée. Met ces frais à la charge de l'ETAT DE GENEVE. Ordonne aux Services financiers du Pouvoir judiciaire de restituer 150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