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C/24922/2013 vom 15. November 2016</w:t>
      </w:r>
    </w:p>
    <w:p>
      <w:r>
        <w:t>GE Cour de justice, 2016-11-15, FR</w:t>
      </w:r>
    </w:p>
    <w:p>
      <w:r>
        <w:rPr>
          <w:b/>
        </w:rPr>
        <w:t xml:space="preserve">Quelle: </w:t>
      </w:r>
      <w:r>
        <w:t>https://mcp.opencaselaw.ch/entscheid/ge_gerichte_C_24922_2013</w:t>
      </w:r>
    </w:p>
    <w:p>
      <w:r>
        <w:t>FR: GE_GERICHTE C/24922/2013 du 15 novembre 2016</w:t>
      </w:r>
    </w:p>
    <w:p>
      <w:r>
        <w:t>IT: GE_GERICHTE C/24922/2013 del 15 novembre 2016</w:t>
      </w:r>
    </w:p>
    <w:p>
      <w:pPr>
        <w:pStyle w:val="Heading2"/>
      </w:pPr>
      <w:r>
        <w:t>Regeste</w:t>
      </w:r>
    </w:p>
    <w:p>
      <w:r>
        <w:t>RÉSILIATION IMMÉDIATE ; JUSTE MOTIF ; GRÈVE ; CONFLIT COLLECTIF DU TRAVAIL ; PROPORTIONNALITÉ | CO.337; Cst.28; CO.53</w:t>
      </w:r>
    </w:p>
    <w:p>
      <w:pPr>
        <w:pStyle w:val="Heading2"/>
      </w:pPr>
      <w:r>
        <w:t>Erwägungen</w:t>
      </w:r>
    </w:p>
    <w:p>
      <w:r>
        <w:rPr>
          <w:b/>
        </w:rPr>
        <w:t>E. 2</w:t>
      </w:r>
    </w:p>
    <w:p>
      <w:r>
        <w:t>L'appelant conteste l'existence de justes motifs à l'appui du congé immédiat. Il reproche au Tribunal de ne pas avoir pris en considération le contenu et le résultat des décisions qui avaient été rendues par le Ministère public et la Cour dans le cadre de la procédure pénale. Il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combats syndicales peuvent être licites au titre d'ultima ratio ,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 2.             Compte tenu de la valeur litigieuse, la procédure est gratuite (art. 116 CPC, art. 19 al. 3 let. c LaCC).![endif]&gt;![if&gt; Il n'est pas alloué de dépens (art. 22 al. 2 LaCC). * * * * * PAR CES MOTIFS, La Chambre des prud'hommes, groupe 2 : A la forme : Déclare recevable l'appel interjeté le 19 janvier 2016 par A______ contre le jugement JTPH/512/2015 rendu le 3 décembre 2015 par le Tribunal des prud'hommes dans la cause C/24922/2013-2,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