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C/24755/2017 vom 6. Mai 2019</w:t>
      </w:r>
    </w:p>
    <w:p>
      <w:r>
        <w:t>GE Cour de justice, 2019-05-06, FR</w:t>
      </w:r>
    </w:p>
    <w:p>
      <w:r>
        <w:rPr>
          <w:b/>
        </w:rPr>
        <w:t xml:space="preserve">Quelle: </w:t>
      </w:r>
      <w:r>
        <w:t>https://mcp.opencaselaw.ch/entscheid/ge_gerichte_C_24755_2017</w:t>
      </w:r>
    </w:p>
    <w:p>
      <w:r>
        <w:t>FR: GE_GERICHTE C/24755/2017 du 6 mai 2019</w:t>
      </w:r>
    </w:p>
    <w:p>
      <w:r>
        <w:t>IT: GE_GERICHTE C/24755/2017 del 6 maggio 2019</w:t>
      </w:r>
    </w:p>
    <w:p>
      <w:pPr>
        <w:pStyle w:val="Heading2"/>
      </w:pPr>
      <w:r>
        <w:t>Regeste</w:t>
      </w:r>
    </w:p>
    <w:p>
      <w:r>
        <w:t>MAINLEVÉE DÉFINITIVE;PRESCRIPTION;TAXATION CONSÉCUTIVE À UNE PROCÉDURE</w:t>
      </w:r>
    </w:p>
    <w:p>
      <w:pPr>
        <w:pStyle w:val="Heading2"/>
      </w:pPr>
      <w:r>
        <w:t>Erwägungen</w:t>
      </w:r>
    </w:p>
    <w:p>
      <w:r>
        <w:rPr>
          <w:b/>
        </w:rPr>
        <w:t>E. 1.1</w:t>
      </w:r>
    </w:p>
    <w:p>
      <w:r>
        <w:t>S'agissant d'une procédure de mainlevée, seule la voie du recours est ouverte (art. 319 let. b et 309 let. b ch. 3 CPC). Selon l'art. 251 let. a CPC, la procédure sommaire est applicable aux décisions rendues en matière de mainlevée d'opposition. Aux termes de l'art. 321 al. 1 et 2 CPC, le recours, écrit et motivé, doit être introduit auprès de l'instance de recours dans les dix jours à compter de la notification de la décision motivée, pour les décisions prises en procédure sommaire (art. 251 let. a CPC). A Genève, la Chambre civile de la Cour de justice est l'instance compétente pour connaître d'un tel recours (art. 120 al. 1 let. a LOJ).</w:t>
      </w:r>
    </w:p>
    <w:p>
      <w:r>
        <w:rPr>
          <w:b/>
        </w:rPr>
        <w:t>E. 1.2</w:t>
      </w:r>
    </w:p>
    <w:p>
      <w:r>
        <w:t>Interjeté dans le délai prévu par la loi, et selon la forme requise, le présent recours est recevable à cet égard.</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édition, Berne, 2010, n. 2307). La maxime des débats s'applique et la preuve des faits allégués doit être apportée par titre (art. 55 al. 1, 255 let. a a contrario et 254 CPC). En outre, la maxime de disposition s'applique (art. 58 al. 1 CPC).</w:t>
      </w:r>
    </w:p>
    <w:p>
      <w:r>
        <w:rPr>
          <w:b/>
        </w:rPr>
        <w:t>E. 3</w:t>
      </w:r>
    </w:p>
    <w:p>
      <w:r>
        <w:t>Les parties ont produit des pièces nouvelles et la recourante a pris des conclusions nouvelles.</w:t>
      </w:r>
    </w:p>
    <w:p>
      <w:r>
        <w:rPr>
          <w:b/>
        </w:rPr>
        <w:t>E. 3.1</w:t>
      </w:r>
    </w:p>
    <w:p>
      <w:r>
        <w:t>Les conclusions, les allégations de fait et les preuves nouvelles sont irrecevables (art. 326 al. 1 CPC). Partant, pour examiner si la loi a été violée, la Cour doit se placer dans la situation où se trouvait le premier juge lorsqu'il a rendu la décision attaquée.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 fait qu'ils aient été rendus postérieurement à l'arrêt cantonal, objet de la procédure de recours pendante devant lui (cf. arrêt du Tribunal fédéral 5A_610/2016 du 3 mai 2017 consid. 3.2).</w:t>
      </w:r>
    </w:p>
    <w:p>
      <w:r>
        <w:rPr>
          <w:b/>
        </w:rPr>
        <w:t>E. 3.2</w:t>
      </w:r>
    </w:p>
    <w:p>
      <w:r>
        <w:t>En l'espèce, il sera tenu compte des décisions rendues dans des procédures civiles opposant les parties à la présente procédure, même si ces décisions sont postérieures à la décision querellée, à savoir les arrêts ACJC/546/2018 et 5A_558/2018 dans la cause C/2______/2017, l'arrêt 5A_930/2017 dans la cause A/20______/2017 et les arrêts ACJC/504/2018 et 5A_511/2018 dans la cause C/6______/2017. L'état de fait a donc été complété en conséquence. Toutes les autres pièces produites en deuxième instance, et les éléments de faits nouveaux qu'elles comportent, notamment les éléments relatifs aux procédures administratives qui ne sont pas accessibles au juge civil, sont en revanche irrecevables. Par ailleurs, les conclusions de la recourante sont irrecevables en tant qu'elles tendent à ce qu'il soit ordonné à l'Office des poursuites de lever immédiatement les séquestres, subsidiairement à la réduction de l'assiette des séquestres. De telles conclusions n'ont pas été formulées devant le Tribunal et le juge de la mainlevée n'est pas compétent pour statuer sur le bien-fondé du séquestre et/ou son étendue, ces dernières contestations devant faire l'objet d'une opposition à séquestre (art. 278 LP) ou d'une plainte (art. 17 ss LP). La question de la validité du séquestre - contestée par la recourante qui considère que l'intimée ne pouvait par requérir un séquestre ordinaire LP en garantie des prétendues créances fiscales et qui plaide également l'absence de biens appartenant au prétendu débiteur - a d'ores et déjà fait l'objet d'une procédure arrivée à son terme avec l'arrêt du Tribunal fédéral 5A_511/2018 du 26 septembre 2018 (C/6______/2017).</w:t>
      </w:r>
    </w:p>
    <w:p>
      <w:r>
        <w:rPr>
          <w:b/>
        </w:rPr>
        <w:t>E. 4</w:t>
      </w:r>
    </w:p>
    <w:p>
      <w:r>
        <w:t>La recourante persiste à solliciter l'apport préalable des procédures C/1______- 2______-3______-4______/2017, qui traitent toutes des mêmes questions juridiques. Ces procédures étant arrivées à leur terme devant le Tribunal fédéral et l'issue et le contenu de la décision ( 5A_558/2018 ) de cette juridiction dans la procédure C/2______/2017 ayant été intégrés à l'état de fait, la conclusion n'a plus d'objet.</w:t>
      </w:r>
    </w:p>
    <w:p>
      <w:r>
        <w:rPr>
          <w:b/>
        </w:rPr>
        <w:t>E. 5</w:t>
      </w:r>
    </w:p>
    <w:p>
      <w:r>
        <w:t>La recourante sollicite la suspension de la procédure jusqu'à droit connu dans la procédure fiscale tendant à obtenir une décision de répartition. 5.1.1 Aux termes de l'art. 126 al. 1 CPC, le tribunal peut ordonner la suspension de la procédure si des motifs d'opportunité le commandent; la procédure peut notamment être suspendue lorsque la décision dépend du sort d'un autre procès. La suspension ne doit être admise qu'exceptionnellement (arrêt du Tribunal fédéral 5A_218/2013 du 17 avril 2013 consid. 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la finalité de ce type de procédure étant d'obtenir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 ACJC/1593/2012 consid. 3.1 et ACJC/334/2012 consid. 4). Le principal motif d'opportunité sera d'éviter des décisions contradictoires, en veillant cependant à ce qu'il ne justifie pas de requêtes dilatoires (Hofmann/ 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Le Tribunal fédéral a retenu qu'en mainlevée définitive, le risque de contrariété avec une autre décision pouvait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5.1.2 Il incombe au recourant de motiver son recours (art. 321 al. 1 CPC),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arrêt du Tribunal fédéral 5D_65/2014 du 9 septembre 2014 consid. 5.4.1).</w:t>
      </w:r>
    </w:p>
    <w:p>
      <w:r>
        <w:rPr>
          <w:b/>
        </w:rPr>
        <w:t>E. 5.2</w:t>
      </w:r>
    </w:p>
    <w:p>
      <w:r>
        <w:t>En l'espèce, comme l'a fait précédemment la Cour dans son arrêt ACJC/546/2018 du 19 avril 2018, confirmé par le Tribunal fédéral, il y a lieu de retenir qu'il n'existe pas de risque de contrariété entre la décision sur répartition que pourraient rendre les autorités fiscales et le prononcé de la mainlevée de l'opposition dans la présente procédure. En effet, la recourante ne soutient pas qu'elle ne pourrait pas obtenir le remboursement du montant payé à tort dans l'hypothèse où elle obtiendrait gain de cause dans la procédure précité. Elle fait valoir de manière très générale que le rejet du recours emporterait une grave violation de son droit à la propriété sans toutefois expliquer en quoi ses droits seraient atteints. Enfin, l'issue définitive de la procédure de taxation séparée ne sera vraisemblablement pas connue dans un proche avenir - l'AFC ayant, en l'état, refusé de rendre une décision de répartition au motif qu'il n'avait pas été établi à satisfaction de droit que les époux A/B______ remplissaient les conditions de l'insolvabilité - et une suspension de la présente cause paraît incompatible avec le caractère sommaire de la procédure de mainlevée. Enfin, il n'est pas nécessaire d'attendre l'issue de cette procédure pour pouvoir statuer sur la validité du titre de mainlevée produit dans la présente procédure. Par conséquent, c'est à juste titre que le premier juge a refusé de suspendre la procédure jusqu'à droit connu dans la décision de répartition réclamée par les époux.</w:t>
      </w:r>
    </w:p>
    <w:p>
      <w:r>
        <w:rPr>
          <w:b/>
        </w:rPr>
        <w:t>E. 6</w:t>
      </w:r>
    </w:p>
    <w:p>
      <w:r>
        <w:t>La recourante reproche au Tribunal d'avoir prononcé la mainlevée de l'opposition alors que l'intimée n'aurait pas rendu sa créance vraisemblable. Elle plaide subsidiairement l'interdiction de l'anatocisme et remet en cause le taux d'intérêts applicable aux intérêts moratoires. 6.1.1 Lorsque la poursuite est fondée sur un jugement exécutoire rendu par un tribunal ou une autorité administrative suisse, le juge ordonne la mainlevée définitive de l'opposition, à moins que le poursuivi ne prouve par titre que la dette a été éteinte ou qu'il a obtenu un sursis, postérieurement au jugement, ou qu'il ne se prévale de la prescription (art. 80 al. 1 et 81 al. 1 LP). Le contentieux de la mainlevée n'a pas pour but de constater la réalité de la créance en poursuite, mais l'existence d'un titre exécutoire, le juge de la mainlevée ne se prononçant que sur la force probante du titre produit (ATF 143 III 564 consid. 4.1; 132 III 140 consid. 4.1.1, avec les références). 6.1.2 Dans la procédure de poursuite, les décisions des autorités administratives suisses sont assimilées à des jugements (art. 80 al. 2 ch. 2 LP). Les décisions et prononcés de taxation rendus par les autorités fiscales en matière d'impôt fédéral direct ainsi que d'impôt cantonal et communal, qui sont entrés en force, produisent les mêmes effets qu'un jugement exécutoire (art. 165 al. 3 LIFD; cf. sur ces notions notamment les arrêts du Tribunal fédéral 5A_555/2018 du 17 octobre 2018 consid. 3.2.2; 5A_41/2018 du 18 juillet 2018 consid. 3.2.1 et 3.2.3; 5D_117/2017 du 23 janvier 2018 consid. 2.1). Les époux qui vivent en ménage commun répondent solidairement du montant global de l'impôt. La solidarité prend fin ex lege , soit lorsque les époux ne vivent pas (plus) en ménage commun, soit lorsque l'un d'eux est insolvable. Chaque époux répond alors du montant correspondant à sa part de l'impôt total. L'insolvabilité doit être reconnue dès l'instant où sont établis des éléments qui attestent de l'incapacité durable du débiteur de remplir ses obligations financières, (arrêts 5D_117/2017 du 23 janvier 2018 consid. 2.1.1; 2C_58/2015 du 23 octobre 2015 consid. 5.2). C'est le moment où le fisc prend connaissance de l'insolvabilité du conjoint concerné et, partant, de la fin de la solidarité, qui est déterminant. Ainsi, dès lors que le fisc sait qu'un conjoint est insolvable, il doit agir en conséquence et une demande tendant à la prise en compte de cette fin de solidarité est superflue (arrêts du Tribunal fédéral 5A_555/2018 du 17 octobre 2018 consid. 3.2.2.1; arrêt 2C_1098/2014 du 1er décembre 2015 consid. 5.3.1). Cela étant, le juge de la mainlevée doit seulement examiner s'il existe un titre de mainlevée et se pencher sur les preuves libératoires soulevées par le poursuivi. Il ne lui appartient pas de se prononcer sur la question de la solidarité des époux pour les dettes fiscales. Tant que les autorités fiscales n'ont pas rendu de décision de répartition de la part d'impôt due par l'époux, respectivement par l'épouse, la décision de taxation entrée en force constitue, à l'égard de chacun des époux, un titre de mainlevée définitive pour la totalité de la dette d'impôts. En revanche, dès qu'une décision de répartition est rendue, elle se substitue à la décision de taxation. Seule la décision de répartition constitue alors un titre de mainlevée définitive pour les périodes fiscales concernées (arrêts du Tribunal fédéral 5A_555/2018 du 17 octobre 2018 consid. 3.2.2.2; 5D_117/2017 du 23 janvier 2018 consid. 2.1.2; 5A_888/2014 du 12 février 2015 consid. 5; 5D_169/2013 du 6 décembre 2013 consid. 3.2 et 4.2).</w:t>
      </w:r>
    </w:p>
    <w:p>
      <w:r>
        <w:rPr>
          <w:b/>
        </w:rPr>
        <w:t>E. 6.2</w:t>
      </w:r>
    </w:p>
    <w:p>
      <w:r>
        <w:t>En l'espèce, puisque les autorités fiscales n'ont pas rendu de décision de répartition à ce jour, les bordereaux de taxation IFD, exercices 2001 à 2005, portant sur un total de 14'834'206 fr. 50, qui sont entrés en force avec l'arrêt du Tribunal fédéral du 24 novembre 2016, valent titre de mainlevée définitive. Les sommes réclamées au titre de solde des impôts IFD 2001 (13'526'380 fr. 25) et IFD 2003 (586'707 fr.) ne comprennent pas les intérêts moratoires respectifs de 4'170 fr. 40 et de 863 fr. 75 qui ont d'ores et déjà été acquittés au moyen des acomptes versés par les époux avant la rectification d'impôts. La recourante soutient encore que le taux des intérêts moratoires ne pouvait être fixé à 5% l'an alors même que le Tribunal a arrêté ce taux à 3% l'an. L'on ne comprend donc pas en quoi la décision du premier juge violerait la loi. Enfin, il n'appartient pas au juge de la mainlevée de se substituer au juge compétent en matière fiscale en statuant sur l'insolvabilité des époux. De même, il ne lui appartient pas de se prononcer sur la validité du séquestre ou son assiette, étant relevé que la recourante a saisi les autorités compétentes en la matière, lesquelles ont d'ores et déjà statué de manière définitive sur la validité du séquestre. Par conséquent, le recours est infondé de sorte qu'il sera rejeté.</w:t>
      </w:r>
    </w:p>
    <w:p>
      <w:r>
        <w:rPr>
          <w:b/>
        </w:rPr>
        <w:t>E. 7</w:t>
      </w:r>
    </w:p>
    <w:p>
      <w:r>
        <w:t>La recourante, qui succombe, sera condamnée aux frais du recours (art. 106 al. 1 CPC), fixés, pour la présente décision et celle rendue le 20 novembre 2018 sur effet suspensif, à 3'000 fr. (art. 48 et 61 OELP). Ils seront compensés avec l'avance de même montant fournie par la recourante, qui reste acquise à l'Etat (art. 111 al. 1 CPC). L'intimée, qui n'a pas de représentant professionnel, ne sollicite pas d'indemnité pour les démarches effectuées (cf. art. 95 al. 3 let. c CPC). Il ne lui sera donc pas alloué de dépens. * * * * * PAR CES MOTIFS, La Chambre civile : A la forme : Déclare recevable le recours interjeté le 1 er octobre 2018 par A______ contre le jugement JTPI/14058/2018 rendu le 17 septembre 2018 par le Tribunal de première instance dans la cause C/24755/2017-26 SML. Au fond : Le rejette. Déboute les parties de toutes autres conclusions. Sur les frais : Arrête les frais judiciaires du recours à 3'000 fr., les met à la charge de A______ et les compense avec l'avance de frais effectuée par celle-ci, qui reste acquise à l'Etat de Genève.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