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C/24751/2015 vom 13. Juli 2016</w:t>
      </w:r>
    </w:p>
    <w:p>
      <w:r>
        <w:t>GE Cour de justice, 2016-07-13, FR</w:t>
      </w:r>
    </w:p>
    <w:p>
      <w:r>
        <w:rPr>
          <w:b/>
        </w:rPr>
        <w:t xml:space="preserve">Quelle: </w:t>
      </w:r>
      <w:r>
        <w:t>https://mcp.opencaselaw.ch/entscheid/ge_gerichte_C_24751_2015</w:t>
      </w:r>
    </w:p>
    <w:p>
      <w:r>
        <w:t>FR: GE_GERICHTE C/24751/2015 du 13 juillet 2016</w:t>
      </w:r>
    </w:p>
    <w:p>
      <w:r>
        <w:t>IT: GE_GERICHTE C/24751/2015 del 13 luglio 2016</w:t>
      </w:r>
    </w:p>
    <w:p>
      <w:pPr>
        <w:pStyle w:val="Heading2"/>
      </w:pPr>
      <w:r>
        <w:t>Regeste</w:t>
      </w:r>
    </w:p>
    <w:p>
      <w:r>
        <w:t>MAINLEVÉE PROVISOIRE ; DÉPENS ; CALCUL | CPC.95.1; CPC.95.3; CPC.106.1; CPC.91.1; RTFMC.85.1; RTFMC.84; RTFMC.89;</w:t>
      </w:r>
    </w:p>
    <w:p>
      <w:pPr>
        <w:pStyle w:val="Heading2"/>
      </w:pPr>
      <w:r>
        <w:t>Volltext</w:t>
      </w:r>
    </w:p>
    <w:p>
      <w:r>
        <w:t>Genève Cour de Justice (Cour civile) Chambre civile (Sommaires) 13.07.2016 C/24751/2015</w:t>
      </w:r>
    </w:p>
    <w:p>
      <w:r>
        <w:t>MAINLEVÉE PROVISOIRE ; DÉPENS ; CALCUL | CPC.95.1; CPC.95.3; CPC.106.1; CPC.91.1; RTFMC.85.1; RTFMC.84; RTFMC.89;</w:t>
      </w:r>
    </w:p>
    <w:p>
      <w:r>
        <w:t>C/24751/2015 ACJC/973/2016 du 13.07.2016 sur JTPI/4264/2016 ( SML ) , MODIFIE Descripteurs : MAINLEVÉE PROVISOIRE ; DÉPENS ; CALCUL Normes : CPC.95.1; CPC.95.3; CPC.106.1; CPC.91.1; RTFMC.85.1; RTFMC.84; RTFMC.89; En fait En droit Par ces motifs RÉPUBLIQUE ET CANTON DE GENÈVE POUVOIR JUDICIAIRE C/24751/2015 ACJC/973/2016 ARRÊT DE LA COUR DE JUSTICE Chambre civile du MERCREDI 13 JUILLET 2016 Entre A______ , sise ______, ______ (______), recourante contre un jugement rendu par la 9ème Chambre du Tribunal de première instance de ce canton le 4 avril 2016, comparant par Me Sandro E. Obrist, avocat, 8, Baarerstrasse, case postale 458, 6301 Zug, en l'étude duquel elle fait élection de domicile, et B______ , domicilié c/o C______, ______, ______, intimé, comparant en personne. EN FAIT A. Par jugement JTPI/4264/201 du 4 avril 2016, expédié pour notification aux parties le 19 avril suivant, le Tribunal de première instance a prononcé la mainlevée provisoire de l'opposition formée par B______ au commandement de payer poursuite n° 1______, pour le poste 1 uniquement (ch. 1 du dispositif), arrêté les frais judiciaires à 300 fr., compensés avec l'avance effectuée par A______ (ch. 2), mis à la charge de B______, et l'a condamné à les verser à celle-ci, qui en a fait l'avance (ch. 3). B. a. Par acte expédié au greffe de la Cour de justice le 2 mai 2016, A______ a formé recours contre ce jugement. Elle a conclu l'annulation du jugement en ce qui concerne les dépens, et à ce que B______ soit condamné à lui verser 592 fr. 15, débours et TVA inclus, à titre de dépens de première instance, et à ce que les frais et dépens du recours soient mis à la charge de celui-ci. Elle a fait valoir que, dans la mesure où elle était représentée par un avocat devant le Tribunal, elle avait droit à l'allocation de dépens, chiffrés à 592 fr. 15. b. B______ n'a pas répondu au recours. c. Les parties ont été informées par avis du greffe de la Cour du 9 juin 2016 de ce que la cause était gardée à juger. C. Les faits pertinents suivants ressortent du dossier : a. Le 2 octobre 2015, A______ a fait notifier à B______ un commandement de payer, poursuite n° 1______, portant sur la somme de 22'159 fr. 90, sous déduction de 17'000 fr., au titre de facture et acte de défaut de biens après saisie du 14 décembre 2007 (poste n° 1) et sur une somme de et 1'243 fr. 10, au titre de frais de créancier selon les art. 103 et 106 CO (poste n° 2). b. B______ a formé opposition à ce commandement de payer. c. Par requête expédiée au greffe du Tribunal le 24 novembre 2015, A______ a requis la mainlevée provisoire de l'opposition, avec suite de frais et dépens. Cette requête comporte trois pages et est accompagnée d'un chargé de trois pièces. d. Aucune des parties ne s'est présentée ni n'était représentée à l'audience fixée par le Tribunal le 4 avril 2016, à la suite de laquelle le jugement entrepris a été rendu.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2. La recourante fait valoir qu'elle était assistée par un avocat dans le cadre de la procédure de première instance et qu'elle a obtenu (majoritairement)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2 ème éd., 2013, n. 6 ad art. 105 CPC; schmid, Schweizerische Zivilprozessordnung, Kurzkommentar ZPO,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de 5'000 fr. à 10'000 fr. donne lieu à un défraiement de 1'250 fr. plus 23% de la valeur litigieuse dépassant 5'000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le défraiement est en règle générale réduit à deux tiers et au plus à un cinquième du tarif de l'art. 85 RTFMC, en application de l'art. 89 RTFMC. 2.2 Dans le cas présent, la recourante, représentée par un avocat dans le cadre de la procédure de première instance, a conclu à l'allocation de dépens dans sa requête de mainlevée. Dans la mesure où elle a obtenu gain de cause sur la majeure partie de ses conclusions, des dépens, comprenant le défraiement de son avocat, devaient être mis à charge de l'intimé, en application de l'art. 106 al. 1 CPC. La valeur litigieuse s'élevait à 6'400 fr. (22'156 fr. 90 + 1'243 fr. – 17'000 fr.), de sorte que, conformément à l'art. 85 al. 1 RTFMC, le montant des dépens est de 1'572 fr. Ce chiffre doit être réduit, en principe aux deux tiers et au plus à un cinquième, conformément à l'art. 89 RTFMC, puisque le présent litige ressort du domaine de la LP. Les deux tiers représentent 1'048 fr. et le cinquième 314 fr. 40. A ces montants s'ajoutent les débours (3%) et la TVA (8%), soit des sommes de 1'163 fr. 30 et 349 fr. Au vu de ce qui précède, les dépens seront fixés à 592 fr. (arrondi de 592 fr. 15), débours et TVA compris, conformément aux conclusions de la recourante. Le jugement sera par conséquent complété en ce sens que l'intimé sera condamné à verser à la recourante le montant de 592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 qui n'a pas comparu dans le cadre de la procédure de première instance, ni n'a répondu au recours, doit être considéré comme la partie succombante devant la Cour, au regard des principes exposés ci-dessus. Cependant, l'équité exige que les frais judiciaires liés au recours soient mis à la charge de l'Etat de Genève, au vu des frais auxquels l'intimé a déjà été condamné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 sera condamné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 * PAR CES MOTIFS, La Chambre civile : A la forme : Déclare recevable le recours interjeté le 2 mai 2016 par A______ contre le jugement JTPI/4264/2016 rendu le 4 avril 2016 par le Tribunal de première instance dans la cause C/24751/2015 9 ASC SML. Au fond : Complète le dispositif de ce jugement de la manière suivante : 4. Condamne B______ à verser à A______ la somme de 592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Madame Sylvie DROIN, présidente; Madame Nathalie LANDRY-BARTHE,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