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C/24750/2017 vom 6. Mai 2019</w:t>
      </w:r>
    </w:p>
    <w:p>
      <w:r>
        <w:t>GE Cour de justice, 2019-05-06, FR</w:t>
      </w:r>
    </w:p>
    <w:p>
      <w:r>
        <w:rPr>
          <w:b/>
        </w:rPr>
        <w:t xml:space="preserve">Quelle: </w:t>
      </w:r>
      <w:r>
        <w:t>https://mcp.opencaselaw.ch/entscheid/ge_gerichte_C_24750_2017</w:t>
      </w:r>
    </w:p>
    <w:p>
      <w:r>
        <w:t>FR: GE_GERICHTE C/24750/2017 du 6 mai 2019</w:t>
      </w:r>
    </w:p>
    <w:p>
      <w:r>
        <w:t>IT: GE_GERICHTE C/24750/2017 del 6 maggio 2019</w:t>
      </w:r>
    </w:p>
    <w:p>
      <w:pPr>
        <w:pStyle w:val="Heading2"/>
      </w:pPr>
      <w:r>
        <w:t>Regeste</w:t>
      </w:r>
    </w:p>
    <w:p>
      <w:r>
        <w:t>MAINLEVÉE DÉFINITIVE;PRESCRIPTION;TAXATION CONSÉCUTIVE À UNE PROCÉDURE | CPC.126.al1; CPC.321.al1; LP.80.al1; LIFD.165.al3; ALCP.369</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rPr>
          <w:b/>
        </w:rPr>
        <w:t>E. 3</w:t>
      </w:r>
    </w:p>
    <w:p>
      <w:r>
        <w:t>Les parties ont produit des pièces nouvelles et le recourant a pris des conclusions nouvelles.</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w:t>
      </w:r>
    </w:p>
    <w:p>
      <w:r>
        <w:rPr>
          <w:b/>
        </w:rPr>
        <w:t>E. 3.2</w:t>
      </w:r>
    </w:p>
    <w:p>
      <w:r>
        <w:t>En l'espèce, il sera tenu compte des décisions rendues dans des procédures civiles opposant les parties à la présente procédure, même si ces décisions sont postérieures à la décision querellée, à savoir les arrêts ACJC/544/2018 et 5A_556/2018 dans la cause C/4______/2017, l'arrêt 5A_930/2017 dans la cause A/13______/2017 et les arrêts ACJC/506/2018 et 5A_513/2018 dans la cause C/6______/2017.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du recourant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le recourant qui considère que l'intimé ne pouvait par requérir un séquestre ordinaire LP en garantie des prétendues créances fiscales et qui plaide également l'absence de biens appartenant au prétendu débiteur - a d'ores et déjà fait l'objet d'une procédure arrivée à son terme avec l'arrêt du Tribunal fédéral 5A_513/2018 du 26 septembre 2018 (C/6______/2017).</w:t>
      </w:r>
    </w:p>
    <w:p>
      <w:r>
        <w:rPr>
          <w:b/>
        </w:rPr>
        <w:t>E. 4</w:t>
      </w:r>
    </w:p>
    <w:p>
      <w:r>
        <w:t>Le recourant persiste à solliciter l'apport préalable des procédures C/1______- 2______-3______-4______/2017, qui traitent toutes des mêmes questions juridiques. Ces procédures étant arrivées à leur terme devant le Tribunal fédéral et l'issue et le contenu de la décision ( 5A_556/2018 ) de cette juridiction dans la procédure C/4______/2017 ayant été intégrés à l'état de fait, la conclusion n'a plus d'objet.</w:t>
      </w:r>
    </w:p>
    <w:p>
      <w:r>
        <w:rPr>
          <w:b/>
        </w:rPr>
        <w:t>E. 5</w:t>
      </w:r>
    </w:p>
    <w:p>
      <w:r>
        <w:t>Le recourant sollicite la suspension de la procédure jusqu'à droit connu dans la procédure fiscale tendant à obtenir une décision de répartition. 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rPr>
          <w:b/>
        </w:rPr>
        <w:t>E. 5.2</w:t>
      </w:r>
    </w:p>
    <w:p>
      <w:r>
        <w:t>En l'espèce, comme l'a fait précédemment la Cour dans son arrêt ACJC/544/2018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le recourant ne soutient pas qu'il ne pourrait pas obtenir le remboursement du montant payé à tort dans l'hypothèse où il obtiendrait gain de cause dans la procédure précité. Il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A/B_______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w:t>
      </w:r>
    </w:p>
    <w:p>
      <w:r>
        <w:rPr>
          <w:b/>
        </w:rPr>
        <w:t>E. 6</w:t>
      </w:r>
    </w:p>
    <w:p>
      <w:r>
        <w:t>Le recourant reproche au Tribunal d'avoir prononcé la mainlevée de l'opposition alors que l'intimé n'aurait pas rendu sa créance vraisemblable. Il fait également valoir que la créance relative à l'ICC 2000 est prescrite. Il plaide subsidiairement l'interdiction de l'anatocisme et remet en cause le taux d'intérêts applicable aux intérêts moratoires. 6.1.1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6.1.2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5A_555/2018 du 17 octobre 2018 consid. 3.2.2 ; 5A_41/2018 du 18 juillet 2018 consid. 3.2.1 et 3.2.3; 5D_117/2017 du 23 janvier 2018 consid. 2.1). Les époux qui vivent en ménage commun répondent solidairement du montant global de l'impôt. La solidarité prend fin ex lege , soit lorsque les époux ne vivent pas (plus) en ménage commun, soit lorsque l'un d'eux est insolvable. Chaque époux répond alors du montant correspondant à sa part de l'impôt total. L'insolvabilité doit être reconnue dès l'instant où sont établis des éléments qui attestent de l'incapacité durable du débiteur de remplir ses obligations financières,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(arrêts du Tribunal fédéral 5A_555/2018 du 17 octobre 2018 consid. 3.2.2.1; arrêt 2C_1098/2014 du 1er décembre 2015 consid. 5.3.1). 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du Tribunal fédéral 5A_555/2018 du 17 octobre 2018 consid. 3.2.2.2; 5D_117/2017 du 23 janvier 2018 consid. 2.1.2; 5A_888/2014 du 12 février 2015 consid. 5; 5D_169/2013 du 6 décembre 2013 consid. 3.2 et 4.2). 6.1.3 La prescription des créances fiscales est réglée par le droit en vigueur pendant la période fiscale en cause (arrêts du Tribunal fédéral 2C_416/2013 du 5 novembre 2013 consid. 5.1; 2C_267/2010 du 8 avril 2011 consid. 4.1). L'année de taxation 2000 est soumise matériellement aux anciennes dispositions de la loi générale sur les contributions publique du 9 novembre 1887 (aLCP) en vigueur durant cet exercice ( ATA/1261/2015 du 24 novembre 2015 consid. 4). Selon l'art. 369 aLCP, les créances de l'Etat pour la perception des impôts se prescrivent par un délai de cinq ans dès le jour de l'entrée en force de la décision de taxation. Par ailleurs, l'aLCP ne contient pas de délai de prescription absolu ( ATA/346/2006 précité). Selon la jurisprudence du Tribunal fédéral,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l'envoi d'un formulaire de déclaration d'impôt, la sommation pour la remise de la déclaration ainsi que la notification d'un bordereau provisoire. Valent également comme actes interruptifs de prescription, même si elles ne continuent pas concrètement la procédure de taxation, toute communication officielle qui annonce simplement une taxation à venir et dont le but est essentiellement d'interrompre la prescription. Elles font, en effet, connaître au contribuable la volonté des autorités de poursuivre leur travail en vue de la concrétisation de la créance fiscale (ATF 126 II 1 ; arrêts du Tribunal fédéral 2P.278/2002 et 2A.572/2002 du 2 octobre 2003 consid. 6.3 et les références citées; ATA/790/2013 du 3 décembre 2013). 6.1.4 Selon l'art. 28 al. 1 de la loirelative à la perception et aux garanties des impôts des personnes physiques et des personnes morales (LPGIP), pour chaque année civile, le Conseil d'Etat fixe, sur proposition du département, un taux applicable aux intérêts compensatoires, rémunératoires, moratoires et lors de rappels d'impôt, de prononcés d'amendes et de décisions sur frais, qui courent pendant ladite année. L'alinéa 2 de cette disposition prévoit, en dérogation à l'alinéa 1, que le taux applicable en cas de poursuite pour dettes est de cinq pour cent l'an à compter de la réquisition de poursuite et jusqu'au terme de la procédure de recouvrement. 6.2.1 En l'espèce, puisque les autorités fiscales n'ont pas rendu de décision de répartition à ce jour, les bordereaux de taxation ICC, exercices 2000 à 2005, qui sont entrés en force avec l'arrêt du Tribunal fédéral du 24 novembre 2016, valent titre de mainlevée définitive. L'AFC a procédé à la taxation cantonale et communale des époux pour l'année 2000 le 15 décembre 2005. Depuis, la prescription quinquennale a été interrompue à plusieurs reprises, notamment par la décision sur réclamation de l'AFC du 18 décembre 2009, la décision du TAPI du 21 mai 2012 et l'arrêt de la Chambre administrative de la Cour de justice du 24 novembre 2015. La prescription ayant été valablement interrompue à plusieurs reprises, chaque fois avant l'issue du nouveau délai découlant de la précédente interruption, celle-ci n'a jamais été atteinte. Par conséquent, la créance ICC 2000 n'est pas prescrite. 6.2.2 Le recourant fait valoir que le solde d'impôt ICC 2000 réclamé comprend déjà un intérêt de 49'664 fr. 05, ce qu'a admis le premier juge de sorte que l'on ne comprend pas en quoi la décision du Tribunal violerait la loi sur ce point. En revanche, la somme réclamée au titre de solde de l'impôt ICC 2001 ne comprend pas les intérêts de retard de 75'131 fr. 05 qui ont d'ores et déjà été acquittés au moyen de l'acompte versé par les époux avant la rectification d'impôts. Le recourant soutient encore que le taux des intérêts moratoires ne pouvait être fixé à 5% mais devait être conforme à celui fixé par le Conseil d'Etat pour les années 2000 à 2016. Il perd ainsi de vue que les intérêts réclamés ne sont pas des intérêts de retard mais des intérêts moratoires qui relèvent de l'art. 28 al. 2 LPGIP, puisqu'ils sont réclamés dans le cadre de la poursuite depuis le dépôt de la réquisition, soit à la date non contestée et vraisemblable du 23 mai 2017. Dès lors que, comme l'a retenu le Tribunal, les intérêts moratoires ne sont réclamés que dans le cadre de la poursuite, il n'y a pas lieu de se pencher sur le taux qui aurait été applicable si le recourant avait réglé ses impôts avant poursuite. Par conséquent, le grief du recourant tombe à faux. Enfin, il n'appartient pas au juge de la mainlevée de se substituer au juge compétent en matière fiscale en statuant sur l'insolvabilité des époux. De même, il ne lui appartient pas de se prononcer sur la validité du séquestre ou son assiette, étant relevé que le recourant a saisi les autorités compétentes en la matière, lesquelles ont d'ores et déjà statué de manière définitive sur la validité du séquestre. Par conséquent, le recours est infondé de sorte qu'il sera rejeté.</w:t>
      </w:r>
    </w:p>
    <w:p>
      <w:r>
        <w:rPr>
          <w:b/>
        </w:rPr>
        <w:t>E. 7</w:t>
      </w:r>
    </w:p>
    <w:p>
      <w:r>
        <w:t>7.1 Dans le chiffre 5 du dispositif du jugement, le Tribunal a condamné le recourant à verser à la CONFEDERATION SUISSE, soit pour elle l'AFC, la somme de 2'000 fr. au titre de remboursement des frais judicaires de première instance à l'AFC qui avait effectué l'avance de frais (ch. 5). Il s'agit d'une erreur manifeste qu'il convient de rectifier d'office (art. 334 CPC), puisque la CONFEDERATION SUISSE n'est pas partie à la présente procédure. Le chiffre 5 du dispositif du jugement sera ainsi modifié en ce sens que le recourant sera condamné à verser à l'ETAT DE GENEVE, soit pour lui l'AFC, la somme de 2'000 fr. au titre de remboursement des frais judicaires de première instance.</w:t>
      </w:r>
    </w:p>
    <w:p>
      <w:r>
        <w:rPr>
          <w:b/>
        </w:rPr>
        <w:t>E. 7.2</w:t>
      </w:r>
    </w:p>
    <w:p>
      <w:r>
        <w:t>Le recourant, qui succombe, sera condamnée aux frais du recours (art. 106 al. 1 CPC), fixés, pour la présente décision et celle rendue le 20 novembre 2018 sur effet suspensif, à 3'000 fr. (art. 48 et 61 OELP). Ils seront compensés avec l'avance de même montant fournie par le recourant, qui reste acquise à l'Etat (art. 111 al. 1 CPC). L'intimé, qui n'a pas de représentant professionnel, ne sollicite pas d'indemnité pour les démarches effectuées (cf. art. 95 al. 3 let. c CPC). Il ne lui sera donc pas alloué de dépens. * * * * * PAR CES MOTIFS, La Chambre civile : A la forme : Déclare recevable le recours interjeté le 1 er octobre 2018 par A______ contre le jugement JTPI/14056/2018 rendu le 17 septembre 2018 par le Tribunal de première instance dans la cause C/24750/2017-26 SML. Préalablement : Rectifie d'office le chiffre 5 du dispositif du jugement en ce sens que A______ est condamné à verser à l'ETAT DE GENEVE, soit pour lui l'Administration fiscale cantonale, la somme de 2'000 fr. au titre de frais judiciaires de première instance. Au fond : Rejette le recours. Déboute les parties de toutes autres conclusions. Sur les frais : Arrête les frais judiciaires du recours à 3'000 fr., les met à la charge de A______ et les compense avec l'avance de frais effectuée par celui-ci, qui reste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