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C/24748/2016 vom 11. Juli 2017</w:t>
      </w:r>
    </w:p>
    <w:p>
      <w:r>
        <w:t>GE Cour de justice, 2017-07-11, FR</w:t>
      </w:r>
    </w:p>
    <w:p>
      <w:r>
        <w:rPr>
          <w:b/>
        </w:rPr>
        <w:t xml:space="preserve">Quelle: </w:t>
      </w:r>
      <w:r>
        <w:t>https://mcp.opencaselaw.ch/entscheid/ge_gerichte_C_24748_2016</w:t>
      </w:r>
    </w:p>
    <w:p>
      <w:r>
        <w:t>FR: GE_GERICHTE C/24748/2016 du 11 juillet 2017</w:t>
      </w:r>
    </w:p>
    <w:p>
      <w:r>
        <w:t>IT: GE_GERICHTE C/24748/2016 del 11 luglio 2017</w:t>
      </w:r>
    </w:p>
    <w:p>
      <w:pPr>
        <w:pStyle w:val="Heading2"/>
      </w:pPr>
      <w:r>
        <w:t>Regeste</w:t>
      </w:r>
    </w:p>
    <w:p>
      <w:r>
        <w:t>PROTECTION DE L'ENFANT ; MESURE DE PROTECTION ; CURATELLE ; CURATEUR | CC.307.1; CC.400.1</w:t>
      </w:r>
    </w:p>
    <w:p>
      <w:pPr>
        <w:pStyle w:val="Heading2"/>
      </w:pPr>
      <w:r>
        <w:t>Erwägungen</w:t>
      </w:r>
    </w:p>
    <w:p>
      <w:r>
        <w:rPr>
          <w:b/>
        </w:rPr>
        <w:t>E. 1.1</w:t>
      </w:r>
    </w:p>
    <w:p>
      <w:r>
        <w:t>Les dispositions de la procédure devant l'autorité de protection de l'adulte sont applicables par analogie pour les mesures de protection de l'enfant (art. 314 al. 1 CC).![endif]&gt;![if&gt; Les décisions de l'autorité de protection rendues sur mesures provisionnelles peuvent faire l'objet d'un recours dans les dix jours à compter de leur notification (art. 445 al. 3 CC), auprès de la Chambre de surveillance de la Cour de justice (art. 53 al. 1 LaCC). Le recours doit être dûment motivé et interjeté par écrit auprès du juge (art. 450 al. 3 CC). Ont qualité pour recourir, notamment, les proches de la personne concernée (art. 450 al. 2 ch. 2 CC).</w:t>
      </w:r>
    </w:p>
    <w:p>
      <w:r>
        <w:rPr>
          <w:b/>
        </w:rPr>
        <w:t>E. 1.2</w:t>
      </w:r>
    </w:p>
    <w:p>
      <w:r>
        <w:t>Formés dans les forme et délai prescrits, devant l'autorité compétente et par les parents du mineur concerné, les recours interjetés sont recevables.</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Par souci de simplification, les deux recours formés contre l'ordonnance du 5 mai 2017 par A______ et B______ respectivement les 16 et 19 mai 2017 seront traités dans la même décision.</w:t>
      </w:r>
    </w:p>
    <w:p>
      <w:r>
        <w:rPr>
          <w:b/>
        </w:rPr>
        <w:t>E. 3</w:t>
      </w:r>
    </w:p>
    <w:p>
      <w:r>
        <w:t>La recourante reproche au Tribunal de protection de lui avoir interdit de déplacer le lieu de résidence de son fils à l'étranger et de lui avoir ordonné d'effectuer les démarches pour permettre à son fils de reprendre l'école.</w:t>
      </w:r>
    </w:p>
    <w:p>
      <w:r>
        <w:rPr>
          <w:b/>
        </w:rPr>
        <w:t>E. 3.1</w:t>
      </w:r>
    </w:p>
    <w:p>
      <w:r>
        <w:t>L'autorité de protection prend les mesures nécessaires pour protéger l'enfant si son développement est menacé et que les père et mère n'y remédient pas d'eux-mêmes ou soient hors d'état de le faire. Elle peut, en particulier, rappeler les père et mère ou l'enfant à leurs devoirs, donner des indications ou instructions relatives au soin, à l'éducation et à la formation de l'enfant, et désigner une personne ou un office qualifiés qui aura un droit de regard et d'information (art. 307 al. 1 et 3 CC). Il peut notamment être fait interdiction au parent titulaire de la garde d'emmener l'enfant à l'étranger si un tel déplacement compromettrait le bien de celui-ci (Arrêt du Tribunal fédéral 5A_460/20010 du 21 février 2011, consid. 3.2).</w:t>
      </w:r>
    </w:p>
    <w:p>
      <w:r>
        <w:rPr>
          <w:b/>
        </w:rPr>
        <w:t>E. 3.2</w:t>
      </w:r>
    </w:p>
    <w:p>
      <w:r>
        <w:t>En l'espèce, le père de l'enfant a exprimé des craintes que la recourante ne quitte la Suisse avec son fils pour s'installer aux Philippines. L'important conflit entre les parents, les procédures qui les opposent, notamment celle engagée par le père en vue d'obtenir l'autorité parentale conjointe et la garde partagée sur l'enfant, les procédures pénales en cours, l'absence d'attaches de la mère en Suisse, qui ne dispose, en l'état, pas des autorisations administratives en vue de séjourner en Suisse et n'y exerce pas d'activité lucrative, et enfin l'angoisse exprimée par la recourante d'avoir à subir des représailles du père de son enfant permettent de considérer qu'il existe, sous l'angle de la vraisemblance, un risque de voir la mère quitter la Suisse avec son fils pour retourner dans son pays d'origine. Il est vrai que la recourante n'a pas déscolarisé son fils, puisque le mineur a, dès le mois de novembre 2016, fréquenté avec régularité l'établissement scolaire à proximité du foyer où elle vit actuellement avec son enfant. Elle a également entamé les démarches en vue d'obtenir un permis de séjour en Suisse et mis en place des suivis et soins en faveur de son fils. Tous ces éléments, pris dans leur ensemble, permettent toutefois de considérer que l'interdiction faite à la recourante de déplacer le lieu de résidence de l'enfant à l'étranger est adéquate, dans la mesure où elle vise à garantir le séjour de l'enfant et sa scolarisation à Genève jusqu'à ce que la question des droits parentaux soit définitivement tranchée. Elle n'apparaît enfin pas disproportionnée, la recourante reconnaissant l'absence d'impact concret de la mesure dès lors qu'elle n'avait pas l'intention de quitter la Suisse. Le chiffre 1 de l'ordonnance querellée sera en conséquence confirmé.</w:t>
      </w:r>
    </w:p>
    <w:p>
      <w:r>
        <w:rPr>
          <w:b/>
        </w:rPr>
        <w:t>E. 3.3</w:t>
      </w:r>
    </w:p>
    <w:p>
      <w:r>
        <w:t>L'instruction faite à la recourante d'effectuer immédiatement les démarches pour permettre à son enfant de reprendre l'école doit en revanche être annulée. Il ressort en effet du dossier qu'après avoir quitté le logement familial le 30 octobre 2016 et s'être installée dans un foyer, la recourante a immédiatement entrepris les démarches en vue de scolariser son fils dans l'établissement situé à proximité de son nouveau lieu de vie. Il résulte en effet du rapport d'évaluation sociale établi par le Service de protection des mineurs le 22 mars 2017 que l'enfant a intégré sa nouvelle classe début novembre 2016, qu'il fréquente l'école de manière régulière, et que le changement d'établissement avait été communiqué à l'école ______ le 2 novembre 2016. L'instruction faite à la recourante ne se justifie donc pas. Partant, le chiffre 2 du dispositif de l'ordonnance entreprise sera annulé.</w:t>
      </w:r>
    </w:p>
    <w:p>
      <w:r>
        <w:rPr>
          <w:b/>
        </w:rPr>
        <w:t>E. 4</w:t>
      </w:r>
    </w:p>
    <w:p>
      <w:r>
        <w:t>Le père conclut à l'annulation du chiffre 5 de l'ordonnance entreprise, désignant D______, aux côtés de F_____, aux fonctions de curatrice chargée d'organiser et de surveiller ses relations personnelles avec son fils.</w:t>
      </w:r>
    </w:p>
    <w:p>
      <w:r>
        <w:rPr>
          <w:b/>
        </w:rPr>
        <w:t>E. 4.1</w:t>
      </w:r>
    </w:p>
    <w:p>
      <w:r>
        <w:t>L'autorité de protection nomme curateur une personne physique qui possède les aptitudes et les connaissances nécessaires à l'accomplissement des tâches qui lui seront confiées, qui dispose du temps nécessaire et qui les exécute en personne (art. 400 al. 1 CC, applicable par renvoi de l'art. 314 al. 1 CC). Le curateur ne doit pas se trouver dans une situation de conflit d'intérêt. Ce critère doit permettre au curateur de se dédier à sa tâche sans que l'exécution de celle-ci ne soit rendue impossible ou difficile à l'excès par une autre activité qui lui serait contraire, ou par tout autre intérêt dont il aurait la charge (ATF 140 III 1 consid. 4.2).</w:t>
      </w:r>
    </w:p>
    <w:p>
      <w:r>
        <w:rPr>
          <w:b/>
        </w:rPr>
        <w:t>E. 4.2</w:t>
      </w:r>
    </w:p>
    <w:p>
      <w:r>
        <w:t>En l'espèce, D______ a été désignée, aux côtés de F_____, comme curatrice chargée d'organiser et de surveiller les relations personnelles entre l'enfant et son père, de veiller à mettre sur pied un suivi au sein d'un lieu de consultation approprié et de maintenir les contacts nécessaires avec le thérapeute concerné aux fins de s'assurer de la régularité du suivi et de la bonne évolution des relations personnelles entre l'enfant et son père. Ce dernier fait valoir que tout rapport de confiance entre lui-même et la curatrice désignée est rompu, au motif que cette dernière a eu différents contacts avec la mère de l'enfant, sans l'avoir lui-même entendu de manière adéquate. Il lui reproche de manquer d'objectivité, d'impartialité et de précaution pour mener à bien la mission qui lui a été confiée. Aucun élément au dossier ne permet de douter des qualités et aptitudes tant personnelles que professionnelles de la curatrice. Il résulte de l'instruction que la curatrice a rencontré les parents pour leur présenter le cadre de son intervention, qu'elle avait suivi la famille depuis le mois de janvier dans le cadre d'un appui éducatif, qu'elle avait dans ce cadre été sollicitée à diverses reprises par la mère pour l'accompagner dans la mise en œuvre d'un réseau encadrant l'enfant. Ces éléments ne sont pas de nature à mettre en doute son impartialité. L'intervenante en protection de l'enfant apparaît au contraire disposer de toutes les aptitudes et compétences pour assurer l'organisation et la surveillance des relations personnelles entre l'enfant et son père. Il sera enfin ici relevé que le suivi thérapeutique destiné à garantir la régularité et la bonne évolution de ces relations personnelles est confié à un thérapeute, et n'est pas du ressort de la curatrice. L'ordonnance querellée sera en conséquence confirmée à cet égard.</w:t>
      </w:r>
    </w:p>
    <w:p>
      <w:r>
        <w:rPr>
          <w:b/>
        </w:rPr>
        <w:t>E. 5</w:t>
      </w:r>
    </w:p>
    <w:p>
      <w:r>
        <w:t>La procédure est gratuite (art. 81 LaCC). Il n'y a pas lieu à l'allocation de dépens. * * * * * PAR CES MOTIFS, La Chambre de surveillance : A la forme : Déclare recevables les recours formés les 16 mai 2017 par A______ et 19 mai 2017 par B______ contre l'ordonnance DTAE/2079/2017 rendue le 5 mai 2017 par le Tribunal de protection de l'adulte et de l'enfant dans la cause C/24748/2016-8. Au fond : Rejette le recours interjeté par B______. Admet partiellement le recours formé par A______ et annule le chiffre 2 du dispositif de l'ordonnance querellée. Confirme l'ordonnance pour le surplus. Déboute les parties de toutes autres conclusions. Dit que la procédure est gratuite. Dit qu'il n'y a pas lieu à l'allocation de dépens. Siégeant : Monsieur Cédric-Laurent MICHEL, président; Mesdames Ursula ZEHETBAUER GHAVAMI et Jocelyne DEVILLE-CHAVANNE, juges; Madame Marie NIERMARECHAL,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