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C/24746/2012 vom 20. März 2013</w:t>
      </w:r>
    </w:p>
    <w:p>
      <w:r>
        <w:t>GE Cour de justice, 2013-03-20, FR</w:t>
      </w:r>
    </w:p>
    <w:p>
      <w:r>
        <w:rPr>
          <w:b/>
        </w:rPr>
        <w:t xml:space="preserve">Quelle: </w:t>
      </w:r>
      <w:r>
        <w:t>https://mcp.opencaselaw.ch/entscheid/ge_gerichte_C_24746_2012</w:t>
      </w:r>
    </w:p>
    <w:p>
      <w:r>
        <w:t>FR: GE_GERICHTE C/24746/2012 du 20 mars 2013</w:t>
      </w:r>
    </w:p>
    <w:p>
      <w:r>
        <w:t>IT: GE_GERICHTE C/24746/2012 del 20 marzo 2013</w:t>
      </w:r>
    </w:p>
    <w:p>
      <w:pPr>
        <w:pStyle w:val="Heading2"/>
      </w:pPr>
      <w:r>
        <w:t>Regeste</w:t>
      </w:r>
    </w:p>
    <w:p>
      <w:r>
        <w:t>BAIL À LOYER; EXPULSION DE LOCATAIRE; PROPORTIONNALITÉ; CAS CLAIR | CPC.236.3; CPC.343; LaCC.30.3; LaCC.30.4</w:t>
      </w:r>
    </w:p>
    <w:p>
      <w:pPr>
        <w:pStyle w:val="Heading2"/>
      </w:pPr>
      <w:r>
        <w:t>Erwägungen</w:t>
      </w:r>
    </w:p>
    <w:p>
      <w:r>
        <w:rPr>
          <w:b/>
        </w:rPr>
        <w:t>E. 1.1</w:t>
      </w:r>
    </w:p>
    <w:p>
      <w:r>
        <w:t>La voie de recours contre une décision portant sur une évacuation, qui constitue une décision finale, est l'appel si la valeur litigieuse au dernier état des conclusions est de 10'000 fr. au moins (art. 308 al. 2 CPC).![endif]&gt;![if&gt; En l'espèce, seul est remis en cause le chiffre 2 du dispositif du jugement querellé relatif à l'exécution du prononcé de l'évacuation. S'agissant d'une contestation portant exclusivement sur les décisions relatives à l'exécution de l'évacuation, seule la voie du recours est donc ouverte (art. 309 let. a et art. 319 ss CPC).</w:t>
      </w:r>
    </w:p>
    <w:p>
      <w:r>
        <w:rPr>
          <w:b/>
        </w:rPr>
        <w:t>E. 1.2</w:t>
      </w:r>
    </w:p>
    <w:p>
      <w:r>
        <w:t>Le recours, écrit et motivé, est introduit dans les dix jours pour les décisions prises en procédure sommaire (art. 321 al. 2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 LUSCHER, Le code de procédure civile, 2009, p. 165; LACHAT, Procédure civile en matière de baux et loyers, 2011, ch. 4.4.2.2, p. 167). En l'espèce, l'acte de recours a été formé dans un délai de dix jours suivant la notification du jugement querellé, par une partie qui y a intérêt et selon la forme prescrite par la loi. Il est donc en tout état de cause recevable.</w:t>
      </w:r>
    </w:p>
    <w:p>
      <w:r>
        <w:rPr>
          <w:b/>
        </w:rPr>
        <w:t>E. 1.3</w:t>
      </w:r>
    </w:p>
    <w:p>
      <w:r>
        <w:t>La Cour revoit la décision relative à l'exécution de l'évacuation avec un plein pouvoir d'examen en droit et un pouvoir d'examen limité à l'arbitraire en fait (art. 320 CPC). Le recours n'a pas d'effet suspensif automatique (art. 325 CPC).</w:t>
      </w:r>
    </w:p>
    <w:p>
      <w:r>
        <w:rPr>
          <w:b/>
        </w:rPr>
        <w:t>E. 2</w:t>
      </w:r>
    </w:p>
    <w:p>
      <w:r>
        <w:t>2.1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notamment prescrire une mesure de contrainte telle que l’enlèvement d’une chose mobilière ou l'expulsion d'un immeuble (art. 347 al. 1 let. d CPC), voire ordonner l'exécution de la décision par un tiers (art. 347 al. 1 let. e CPC). L'énumération des mesures prévues à l'art. 343 al. 1 let. d CPC n'est pas exhaustive (JEANDIN, Code de procédure civile commenté, 2011, n. 15 ad art. 343 CPC; ZINSLI, in Kommentar zur Schweizerischen Zivilprozessordnung, Zurich 2010, n. 24 ad art. 343 CPC; ROHNER/JENNY, in Schweizerische Zivilprozessordnung [ZPO], BRUNNER/GASSER/SCHWANDER [éd.], 2011, n. 17 ad art. 343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Il doit prendre les mesures d'exécution adéquates et proportionnées aux circonstances. Entre plusieurs solutions, l'autorité d'exécution choisira la moins dommageable et la moins onéreuse (LACHAT, op. cit., pp. 216 et 217; STAEHELIN, in Kommentar zur Schweizerischen Zivilprozessordnung [ZPO], SUTTER-SOMM/ HASENBÖHLER/LEUENBERGER [éd.], 2013, n. 14 ad art. 343 CPC; BOMMER, in Baker&amp;McKenzie [éd.], ZPO Handkommentar, Berne 2010, n. 3 ad art. 343 CPC; ROHNER/JENNY, op. cit., n. 9 ad art. 343 CPC; ZINSLI, op. cit., n. 4 ad art. 343 CPC).</w:t>
      </w:r>
    </w:p>
    <w:p>
      <w:r>
        <w:rPr>
          <w:b/>
        </w:rPr>
        <w:t>E. 2.2</w:t>
      </w:r>
    </w:p>
    <w:p>
      <w:r>
        <w:t>Selon l'art. 30 al. 3 et 4 de la Loi d'application du code civil suisse et autres lois fédérales en matière civile genevoise (LaCC; E 1 05), lorsqu'il est appelé à statuer sur l'exécution d'un jugement d'évacuation d'un logement, après l'audition des représentants du département chargé du logement et des représentants des services sociaux ainsi que des parties, le Tribunal peut pour des motifs humanitaires surseoir à l'exécution du jugement d'évacuation dans la mesure nécessaire pour permettre le relogement du locataire ou du fermier.</w:t>
      </w:r>
    </w:p>
    <w:p>
      <w:r>
        <w:rPr>
          <w:b/>
        </w:rPr>
        <w:t>E. 2.3</w:t>
      </w:r>
    </w:p>
    <w:p>
      <w:r>
        <w:t>En l'espèce, le recourant fait grief aux premiers juges de n'avoir pas tenu compte de la situation familiale et de n'avoir pas laissé à sa famille le temps de trouver une solution de relogement avant d'être contrainte de quitter l'appartement litigieux qu'elle occupe depuis de nombreuses années. Il estime que le Tribunal a violé le principe de proportionnalité en ne mettant pas en place de mesures de contraintes indirectes avant d'autoriser le recours à la force publique. Le recourant ne dispose plus d'aucun titre l'autorisant à demeurer dans l'appartement en cause. Il est ainsi dans l'obligation de le restituer, ce qu'il ne conteste d'ailleurs pas (art. 267 CO). Il sollicite un délai de six mois depuis l'entrée en force du prononcé de l'évacuation, pour lui permettre de s'organiser afin de trouver une solution de relogement, pour lui et sa famille. Il y a lieu de tenir compte dans la pesée des intérêts en présence, des difficultés notoires pour trouver un logement dans le canton de Genève et de l'intérêt des intimées à obtenir une évacuation rapide du logement litigieux, le recourant ne s'acquittant pas depuis longtemps du loyer et des indemnités pour occupation illicite des locaux. A cet égard, il apparaît que les mesures de contraintes indirectes se révèleraient inefficaces, le recourant ne réglant pas les indemnités pour occupation illicite. En revanche, en ordonnant l'exécution immédiate de l'évacuation des occupants du logement par la force publique, sans leur donner aucun délai de grâce pour s'exécuter, le Tribunal des baux et loyers n'a pas fait une application proportionnée de l'art. 343 CPC. Sa décision sera donc annulée sur ce point. La Cour, statuant à nouveau sur cette question, comme l'art. 327 al. 3 let. b CPC l'y autorise, accordera au recourant un délai de départ de l'appartement d'un mois à compter de la notification du présent arrêt, le recourant ayant déjà bénéficié d'un délai supplémentaire, dans la mesure où l'effet suspensif a été accordé à son recours. C’est à l'échéance de ce délai que les intimées seront autorisées à requérir l'évacuation par la force publique du recourant.</w:t>
      </w:r>
    </w:p>
    <w:p>
      <w:r>
        <w:rPr>
          <w:b/>
        </w:rPr>
        <w:t>E. 3</w:t>
      </w:r>
    </w:p>
    <w:p>
      <w:r>
        <w:t>Au vu des conclusions devant la Cour, la valeur litigieuse est inférieure à 15'000 fr., dès lors que, s'agissant d'une procédure relative à une évacuation, dans laquelle la question de l'annulation, respectivement de la prolongation du bail ne se pose pas, l'intérêt économique du bailleur correspond à la valeur que représenterait l'usage des locaux pendant la période où le déguerpissement du locataire ne peut être exécuté par la force publique (arrêt 4A_72/2007 du 22 août 2007 consid. 2.2). La valeur litigieuse correspond dès lors à la somme des loyers entre le moment du dépôt du recours et le moment où le déguerpissement du recourant pourra vraisemblablement être exécuté par la force publique soit environ dix mois (30 jours pour recourir au Tribunal fédéral et quatre mois pour le prononcé d'un arrêt et un mois de délai de grâce). Compte tenu des indemnités mensuelles pour occupation illicite (charges comprises) de 1'208 fr., la valeur litigieuse est a priori inférieure à 15'000 fr.</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le recours interjeté par A______ contre le chiffre 2 du dispositif du jugement JTBL/283/2013 rendu le 20 mars 2013 par le Tribunal des baux et loyers dans la cause C/24746/2012-7-SE. Au fond : Annule le chiffre 2 du dispositif du jugement querellé. Et statuant à nouveau : Autorise B______ et C______ à requérir l'évacuation par la force publique de A______ de l'appartement de 5 pièces n° 31 situé au 3 ème étage de l'immeuble sis ______ (Genève), ainsi que de ses dépendances, notamment d'une cave n° 31, un mois après la notification du présent arrêt. Dit que la procédure est gratuite. Déboute les parties de toutes autres conclusions. Siégeant : Madame Nathalie LANDRY-BARTHE, présidente; Monsieur Blaise PAGAN et Madame Elena SAMPEDRO, juges;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