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C/24719/2021 vom 30. Januar 2023</w:t>
      </w:r>
    </w:p>
    <w:p>
      <w:r>
        <w:t>GE Cour de justice, 2023-01-30, FR</w:t>
      </w:r>
    </w:p>
    <w:p>
      <w:r>
        <w:rPr>
          <w:b/>
        </w:rPr>
        <w:t xml:space="preserve">Quelle: </w:t>
      </w:r>
      <w:r>
        <w:t>https://mcp.opencaselaw.ch/entscheid/ge_gerichte_C_24719_2021</w:t>
      </w:r>
    </w:p>
    <w:p>
      <w:r>
        <w:t>FR: GE_GERICHTE C/24719/2021 du 30 janvier 2023</w:t>
      </w:r>
    </w:p>
    <w:p>
      <w:r>
        <w:t>IT: GE_GERICHTE C/24719/2021 del 30 gennaio 2023</w:t>
      </w:r>
    </w:p>
    <w:p>
      <w:pPr>
        <w:pStyle w:val="Heading2"/>
      </w:pPr>
      <w:r>
        <w:t>Erwägungen</w:t>
      </w:r>
    </w:p>
    <w:p>
      <w:r>
        <w:rPr>
          <w:b/>
        </w:rPr>
        <w:t>E. 1</w:t>
      </w:r>
    </w:p>
    <w:p>
      <w:r>
        <w:t>1.1.1 Selon l'art. 308 al. 1 al. let a CPC, l’appel est recevable contre les décisions finales et les décisions incidentes de première instance. Dans les affaires patrimoniales, l’appel est recevable si la valeur litigieuse au dernier état des conclusions est de 10'000 francs au moins (al. 2). Le tribunal peut rendre une décision incidente lorsque l’instance de recours pourrait prendre une décision contraire qui mettrait fin au procès et permettrait de réaliser une économie de temps ou de frais appréciable (art. 237 al. 1 CPC). Une telle décision est sujette à recours immédiat (art. 237 al. 2 CPC). A teneur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1.1.2 Selon l'art. 50 al. 2 CPC, une décision sur récusation peut faire l'objet d'un recours. Ce recours doit être formé dans les dix jours dès la notification de la décision, la procédure sommaire étant applicable (art. 321 al. 2 CPC; ATF 145 III 469 consid. 3). 1.1.3 Selon l'art. 3 LTPH les juges prud’hommes forment 5 groupes professionnels correspondant notamment aux domaines d’activité (de l’employeur) suivants : groupe 3 : tourisme, transports, commerce non alimentaire (y compris agences de voyage, transitaires, voyageurs de commerce, représentants, droguerie, librairie, coiffure et soins esthétiques) et groupe 4 : banques, assurances et sociétés de service; employés d’administrations publiques, d’établissements ou fondations de droit public, dans la mesure où leur activité ne ressortit pas à un autre groupe. Le tribunal est composé du président ou vice-président du groupe, d'un juge prud'homme employeur et d'un juge prud'homme salarié (art. 12 al. 1 LTPH). Un juge prud’homme ne peut ni représenter, ni assister une partie en justice lorsque la cause est portée devant son propre groupe professionnel (art. 10 al. 2 LTPH). Selon l'art. 17 al. 1 LTPH, le tribunal saisi est compétent à raison du groupe lorsque les parties procèdent sans faire de réserve sur cette compétence. Si le tribunal constate que la cause relève de la compétence d’un autre groupe, il la transmet au groupe qu’il estime compétent. Si ce dernier groupe décline également sa compétence, il porte sans délai le litige devant la chambre des prud’hommes de la Cour de justice, qui désigne le groupe compétent (al. 2). Selon l'art. 10 RTPH, lorsqu'un juge prud'homme est partie dans un litige, la cause est attribuée au groupe professionnel le plus proche et présidée par le président, ou subsidiairement le vice-président, dudit groupe. La procédure prud'homale est soumise au CPC (art. 13 al. 1 LTPH).</w:t>
      </w:r>
    </w:p>
    <w:p>
      <w:r>
        <w:rPr>
          <w:b/>
        </w:rPr>
        <w:t>E. 1.2</w:t>
      </w:r>
    </w:p>
    <w:p>
      <w:r>
        <w:t>En l'espèce, dans la décision querellée, le Tribunal a considéré que les conditions posées par les art. 10 al. 2 LTPH et 10 RTPH n'étaient pas réalisées s'agissant de D______ car il n'était ni partie à la procédure, ni organe de SOCIETE COOPERATIVE B______. Il ne représentait de plus pas celle-ci dans le cadre de la présente cause. Pour les mêmes motifs, il n'y avait pas non plus de motif de récusation au sens de l'art. 47 al. 1 let. c CPC. Il convenait dès lors de réattribuer la cause au groupe 3 du Tribunal. Ce dernier n'a ainsi pas traité la question de sa compétence à raison du groupe professionnel au regard du domaine d'activité de l'intimée. Il a traité d'un problème de récusation, en lien avec la question de savoir si le fait que D______, employé de l'intimée et destiné à être entendu comme témoin, siège en tant que juge prud'homme dans le groupe 3, constituait un motif de récusation des juges de ce groupe. Ce qui précède est corroboré par le fait que si le groupe 4 du Tribunal estimait que le groupe 3 s'était à tort déclaré incompétent à raison du groupe, il lui aurait incombé de porter le litige devant la Chambre des prud'hommes de la Cour de justice, pour quelle tranche la question de la compétence à raison du groupe, conformément à l'art. 17 al. 2 LTPH, ce qu'il n'a pas fait. La décision litigieuse tranche ainsi une question contestée de récusation au sens de l'art. 50 al. 1 CPC. Il ne s'agit pas d'une décision incidente au sens de l'art. 237 al. 1 CPC, car une décision contraire ne mettrait pas fin au procès. Il ne s'agit pas non plus d'une décision finale susceptible d'appel au sens de l'art. 308 CPC. Le jugement querellé est par conséquent susceptible de recours dans les dix jours conformément à l'art. 50 al. 2 CPC et non d'appel dans les 30 jours comme indiqué à tort par le Tribunal. L'acte déposé par A______ l'a été dans le délai légal. Il remplit toutes les conditions de recevabilité d'un recours et sera traité comme tel. Le recours est dès lors recevable.</w:t>
      </w:r>
    </w:p>
    <w:p>
      <w:r>
        <w:rPr>
          <w:b/>
        </w:rPr>
        <w:t>E. 2</w:t>
      </w:r>
    </w:p>
    <w:p>
      <w:r>
        <w:t>La recourante fait valoir que la Tribunal n'a pas traité les arguments qu'elle avait soulevés, violant ainsi son droit d'être entendu. L'ordonnance du Tribunal OTPH/1132/2022 8 juin 2022 transmettant la cause au groupe 4 était entrée en force puisqu'elle n'avait pas été contestée en temps utile. La demande de l'intimée tendant à une réattribution de la cause au groupe 3 se heurtait à l'autorité de chose jugée et aurait dès lors dû être déclarée irrecevable. En tout état de cause, les juges du groupe 3 devaient se récuser dans la présente cause. En effet, D______ était un témoin clé et, au regard du rapport professionnel et de proximité, voire d'amitié, existant entre celui-ci et les collègues de son groupe, ceux-ci ne pourraient pas juger avec impartialité de la crédibilité de son témoignage. Il existait dès lors une apparence de prévention justifiant la récusation des membres du groupe 3. 2.1.1 Le recours immédiat, sans conditions particulières, est prévu expressément pour les décisions sur incident considérées comme les plus importantes notamment pour la décision sur la récusation visée par l'art. 50 al. 2 CPC. Si le recours n’est pas exercé, la décision ne peut plus être remise en cause avec la décision finale (PC CPC-Bastons Bulletti, art. 319 N 9). Une telle décision devient ainsi définitive à l’égard des parties ou des tiers habilités par la loi à recourir et qui n’auraient pas fait usage (sous peine de forclusion) de cette possibilité en temps et formes utiles (CR CPC-Jeandin, art. 319 N 20). 2.1.2 Selon l'art. 59 CPC, le tribunal n’entre pas en matière si le litige fait déjà l'objet d'une décision entrée en force. 2.1.3 Selon l'art 47 al. 1 let. f CPC, les magistrats se récusent lorsqu'ils pourraient être prévenus d'une tout autre manière que les hypothèses visées au let. a à e de cette disposition, notamment en raison d'un rapport d'amitié ou d'inimitié avec une partie ou son représentant. L’ art. 47 CPC concrétise le droit constitutionnel à un tribunal impartial (art. 30 al. 1 Cst). La jurisprudence développée en relation avec cette disposition est dès lors toujours applicable . Celle-ci garantit aux parties à un procès civil le droit à ce que leur cause soit jugée par un juge impartial, sans prévention et sans préjugé, sans qu’interviennent des considérations étrangères à l’affaire. Elle doit contribuer dans le cas concret à l’ouverture de la procédure, nécessaire à un procès correct et équitable, et permettre ainsi le prononcé d’un jugement équitable. La partialité et la prévention doivent être admis s’il existe des circonstances qui, considérées objectivement, sont propres à éveiller des doutes sur l’impartialité du juge . Pour juger de telles circonstances il ne faut pas se fonder sur les impressions subjectives des parties. Le doute doit au contraire paraître fondé de manière objective. A cet égard , l’apparence de la prévention suffit . Pour que la récusation soit prononcée il n’est pas nécessaire que le membre du tribunal soit effectivement prévenu (ATF 140 III 221 consid. 4.1, JdT 2014 II 425; ATF 138 I 1 consid. 2.2). Le juge doit se récuser dans toute circonstance qui pourrait objectivement remettre en doute son impartialité (clause générale de l’art.47 al.1 let.f). A titre exemplatif, le CPC mentionne les rapports d’amitié ou d’inimitié avec une partie ou son représentant. La jurisprudence est abondante dans ce domaine et elle évolue dans le sens d’une plus grande sévérité à l’égard des magistrats. La concrétisation de cette règle générale intervient sur la base des principes déduits de l’art.30 al.1 Cst. (CR CPC-Bohnet, art.47 N 28) Un lien particulier entre le juge et un témoin peut fonder un soupçon de partialité, par exemple si le juge est marié au témoin ou si un juge suppléant entend son supérieur (CR CPC-Bohnet, art.47 N 30). Le magistrat concerné fait état en temps utile d'un motif de récusation possible et se récuse lorsqu'il considère que le motif est réalisé (art. 48 CPC).</w:t>
      </w:r>
    </w:p>
    <w:p>
      <w:r>
        <w:rPr>
          <w:b/>
        </w:rPr>
        <w:t>E. 2.2</w:t>
      </w:r>
    </w:p>
    <w:p>
      <w:r>
        <w:t>En l'espèce, dans son ordonnance du 8 juin 2022, le groupe 3 du Tribunal a considéré qu'il ne pouvait pas connaître du litige en raison du fait que D______ "était partie à la procédure en sa qualité de responsable sûreté/surveillance de SOCIETE COOPERATIVE B______". Ce faisant, il a décidé de se récuser spontanément, conformément aux art. 48 et 50 al. 1 CPC. Cette décision pouvait faire l'objet d'un recours dans les dix jours, conformément à l'art. 50 al. 2 CPC. L'intimée expose qu'elle a renoncé à recourir contre cette décision car elle pensait qu'un tel recours aurait été irrecevable, faute de risque de préjudice difficilement réparable. Cet argument n'est pas décisif. La recevabilité du recours contre la décision du 8 juin 2022 n'était en effet probablement pas soumise à l'existence d'un préjudice difficilement réparable puisqu'il s'agit d'une décision visée par l'art. 319 let. b ch. 1 CPC. En tout état de cause, dans la mesure où l'intimée n'a pas formé recours, la question de la recevabilité de celui-ci est purement théorique et n'a pas besoin d'être tranchée ici. Aucun recours n'ayant été formé contre cette ordonnance en temps utile, celle-ci est entrée en force de chose jugée. La requête de l'intimée, formée deux mois plus tard, tendant à ce que la cause soit réattribuée au groupe 3, qui avait décidé de manière définitive qu'il ne pouvait pas connaître du litige, se heurtait ainsi à l'autorité chose jugée de l'ordonnance du 8 juin 2022. Le Tribunal aurait par conséquent dû déclarer cette requête irrecevable, conformément à l'art. 59 al. 2 let. e CPC. En tout état de cause, même si cette requête avait été recevable, ce qui n'est pas le cas, rien ne permet de retenir que la récusation spontanée du groupe 3 serait injustifiée. D______ a des liens étroits avec l'intimée, puisqu'il en est l'employé et occupe une position de cadre au sein de celle-ci. Il a de plus joué un rôle important dans le litige. Les parties formulent des allégations contradictoires sur la manière dont l'interrogatoire de la recourante par ses soins s'est déroulé, de sorte que le Tribunal devra apprécier la crédibilité de ses déclarations lors de son audition comme témoin. Si les magistrats du groupe 3 ont estimé que, en raison de leurs liens professionnels ou autres avec D______, ils ne se sentaient pas à même de remplir leur mission en toute impartialité et/ou que la situation pouvait susciter une apparence de prévention, il n'y a aucune raison de mettre en doute leur appréciation sur ce point. Les considérants de la décision querellée à ce sujet sont dénués de pertinence puisque, contrairement à ce que le groupe 4 du Tribunal a retenu, l'art. 47 al. 1 let. f CPC constitue une clause générale et ne vise pas uniquement l'hypothèse d'un rapport d'amitié ou d'inimitié avec une partie ou son représentant. Le fait que D______ ne soit pas partie au litige au sens de l'art. 10 RTPH n'est par ailleurs pas décisif, la récusation spontanée du groupe 3 étant justifiée par les dispositions du CPC. Pour les mêmes motifs, il importe peu que D______ ne soit pas représentant de l'intimée dans la présente cause, ni ne l'assiste, au sens de l'art. 10 al. 2 LTPH. Il résulte de ce qui précède que la décision querellée doit être annulée. La conclusion de l'intimée tendant à ce que le Tribunal déclare incompétent le groupe 4 et transfère la cause au groupe 3 sera déclarée irrecevable.</w:t>
      </w:r>
    </w:p>
    <w:p>
      <w:r>
        <w:rPr>
          <w:b/>
        </w:rPr>
        <w:t>E. 3</w:t>
      </w:r>
    </w:p>
    <w:p>
      <w:r>
        <w:t>Les frais judiciaires de recours seront fixés à 500 fr. et mis à la charge de l'intimée qui succombe (art. 106 al. 1 CPC; 19, 41 et 71 RTFMC). Il ne sera pas alloué de dépens (22 al. 2 LaCC). * * * * * PAR CES MOTIFS, La Chambre des prud'hommes, groupe : A la forme : Déclare recevable le recours formé par A______ contre le jugement JTPH/296/2022 rendu le 27 septembre 2022 par le groupe 4 du Tribunal des prud'hommes. Au fond : Annule le chiffre 1 du dispositif de ce jugement et, statuant à nouveau : Déclare irrecevable la conclusion n° 1 contenue dans le mémoire de réponse déposé le 26 août 2022 par la SOCIETE COOPERATIVE B______ et tendant à ce que le Tribunal des prud'hommes, groupe 4 se déclare incompétent pour connaître du litige et transfère la cause au groupe 3 du même Tribunal. Renvoie la cause au Tribunal des prud'hommes, groupe 4 pour qu'il poursuive la procédure. Déboute les parties de toutes autres conclusions. Sur les frais : Condamne la SOCIETE COOPERATIVE B______ à verser à l'Etat de Genève 500 fr. au titre des frais judiciaires de recours. Dit qu'il n'est pas alloué de dépens de recours. Siégeant : Madame Fabienne GEISINGER-MARIETHOZ, présidente; Madame Nadia FAVRE, juge employeur; Monsieur Thierry ZEHNDER,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