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C/24586/2016 vom 15. Dezember 2017</w:t>
      </w:r>
    </w:p>
    <w:p>
      <w:r>
        <w:t>GE Cour de justice, 2017-12-15, FR</w:t>
      </w:r>
    </w:p>
    <w:p>
      <w:r>
        <w:rPr>
          <w:b/>
        </w:rPr>
        <w:t xml:space="preserve">Quelle: </w:t>
      </w:r>
      <w:r>
        <w:t>https://mcp.opencaselaw.ch/entscheid/ge_gerichte_C_24586_2016</w:t>
      </w:r>
    </w:p>
    <w:p>
      <w:r>
        <w:t>FR: GE_GERICHTE C/24586/2016 du 15 décembre 2017</w:t>
      </w:r>
    </w:p>
    <w:p>
      <w:r>
        <w:t>IT: GE_GERICHTE C/24586/2016 del 15 dicembre 2017</w:t>
      </w:r>
    </w:p>
    <w:p>
      <w:pPr>
        <w:pStyle w:val="Heading2"/>
      </w:pPr>
      <w:r>
        <w:t>Regeste</w:t>
      </w:r>
    </w:p>
    <w:p>
      <w:r>
        <w:t>BAIL À LOYER ; EXPULSION DE LOCATAIRE ; DÉFAUT DE PAIEMENT ; COMPENSATION DE CRÉANCES ; LOYER ; ABUS DE DROIT | CO.257d; CO.124; CO.270; CC.22;</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w:t>
      </w:r>
    </w:p>
    <w:p>
      <w:r>
        <w:rPr>
          <w:b/>
        </w:rPr>
        <w:t>E. 1.2</w:t>
      </w:r>
    </w:p>
    <w:p>
      <w:r>
        <w:t>En l'espèce, compte tenu d'un loyer mensuel de plus de 4'500 fr. par mois, la valeur minimale de 10'000 fr. est atteinte. La voie de l'appel est donc ouverte.</w:t>
      </w:r>
    </w:p>
    <w:p>
      <w:r>
        <w:rPr>
          <w:b/>
        </w:rPr>
        <w:t>E. 1.3</w:t>
      </w:r>
    </w:p>
    <w:p>
      <w:r>
        <w:t>Selon l'art. 311 al. 1 CPC, l'appel est écrit et motivé. Selon la jurisprudence,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En l'espèce, à la lecture de l'appel, la question se pose de savoir si les appelants ont formulé des critiques à l'égard du jugement entrepris ou s'ils se sont contentés de substituer leur propre appréciation à celle du Tribunal. Cette question souffrira de rester indécise, dans la mesure où, au vu des considérants qui suivent, l'appel devra en tout état être rejeté dans la mesure de sa recevabilité.</w:t>
      </w:r>
    </w:p>
    <w:p>
      <w:r>
        <w:rPr>
          <w:b/>
        </w:rPr>
        <w:t>E. 1.4</w:t>
      </w:r>
    </w:p>
    <w:p>
      <w:r>
        <w:t>La Cour revoit la cause avec un plein pouvoir d'examen (art. 310 CPC).</w:t>
      </w:r>
    </w:p>
    <w:p>
      <w:r>
        <w:rPr>
          <w:b/>
        </w:rPr>
        <w:t>E. 1.5</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sont recevables les pièces nouvelles produites par les appelants établies après que le jugement entrepris a été rendu, à l'exclusion de celles établies précédemment, étant toutefois précisé que toutes ces pièces ne sont pas pertinentes pour l'issue du litige. S'agissant du jugement JTBL/781/2017 rendu le 31 août 2017 dans la cause C/15764/2016 opposant le locataire et la bailleresse, non produit par les parties, il en sera tenu compte en tant qu’il constitue un fait notoire (arrêt du Tribunal fédéral 5A_610/2016 du 3 mai 2017 consid. 3.1 et les réf. cit.).</w:t>
      </w:r>
    </w:p>
    <w:p>
      <w:r>
        <w:rPr>
          <w:b/>
        </w:rPr>
        <w:t>E. 2</w:t>
      </w:r>
    </w:p>
    <w:p>
      <w:r>
        <w:t>2.1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d’office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 ACJC/1205/2017 du 25 septembre 2017 consid. 2.2).</w:t>
      </w:r>
    </w:p>
    <w:p>
      <w:r>
        <w:rPr>
          <w:b/>
        </w:rPr>
        <w:t>E. 2.2</w:t>
      </w:r>
    </w:p>
    <w:p>
      <w:r>
        <w:t>En vertu de l'art. 257c CO, le locataire doit payer le loyer et, le cas échéant, les frais accessoires, à la fin de chaque mois, mais au plus tard à l'expiration du bail, sauf convention ou usage local contraire.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et 4A_250/2014 du 6 août 2014 consid. 5.2).</w:t>
      </w:r>
    </w:p>
    <w:p>
      <w:r>
        <w:rPr>
          <w:b/>
        </w:rPr>
        <w:t>E. 2.3</w:t>
      </w:r>
    </w:p>
    <w:p>
      <w:r>
        <w:t>Selon l'art. 270 al. 2 CO, en cas de pénurie de logement, les cantons peuvent rendre obligatoire, sur tout ou partie de leur territoire, l'usage de la formule officielle mentionnée à l'art. 269d CO pour la conclusion de tout nouveau bail. Dans le canton de Genève, cette formalité a été rendue obligatoire (art. 24 aLaCC). La motivation doit obligatoirement figurer sur la formule officielle et satisfaire aux exigences de la forme écrite qualifiée (ATF 121 III 460 ). L'absence de notification du nouveau loyer sur formule officielle, la notification au-delà des trente jours suivant la remise des locaux, l'absence ou l'insuffisance de la motivation, l'absence de signature manuscrite ou l'indication erronée, voire inexistante du précédent loyer entraîne la nullité partielle du bail, limitée à la seule fixation du loyer (Lachat, Le bail à loyer, 2008, p. 396; ATF 120 II consid. 5d; TF, SJ 2006 I 19, consid. 3.1). Selon l'art. 2 al. 2 CC, l'abus manifeste d'un droit n'est pas protégé par la loi. Il peut y avoir abus de droit, notamment, lorsqu'une institution juridique est détournée de son but, lorsqu'un justiciable tend à obtenir un avantage exorbitant, lorsque l'exercice d'un droit ne répond à aucun intérêt ou encore à certaine condition, lorsqu'une personne adopte un comportement contradictoire (TF, SJ 2004 I 28 consid. 3.1). Selon la jurisprudence du Tribunal fédéral, il est exclu d'invoquer la nullité du loyer initial en relation avec la procédure d'expulsion, dès lors qu'il s'agit d'un abus de droit (ATF 137 III 547 consid. 2.3).</w:t>
      </w:r>
    </w:p>
    <w:p>
      <w:r>
        <w:rPr>
          <w:b/>
        </w:rPr>
        <w:t>E. 2.4</w:t>
      </w:r>
    </w:p>
    <w:p>
      <w:r>
        <w:t>En l'espèce, il n'est pas contesté que plus aucun loyer n'a été versé depuis le mois de septembre 2015. Les appelants se prévalent, en premier lieu, de la compensation, invoquée par le locataire le 10 mars 2016, des loyers impayés avec une commission de courtage de 40'000 fr. résultant de la vente d'un appartement de l'intimé à D______, ainsi que deux autres commissions de relocation de 1'600 fr. et 1'500 fr. Or, les déclarations du témoin D______ contenues dans le procès-verbal d'audition apporté à la présente procédure ne permettent pas d'établir la réalité d'une commission qui serait due par l'intimé au locataire. Ce dernier n'a ainsi pas démontré l'existence d'une créance compensante. Les appelants se prévalent, en second lieu, de la nullité du loyer initial, faisant l'objet de la procédure parallèle en fixation du loyer (C/15764/2016). En l'occurrence, cette procédure a pris fin par jugement JTBL/781/2017 rendu le 31 août 2017 entré en force, dans lequel le loyer annuel a été fixé à 50'400 fr., charges comprises, dès le 1 er juillet 2015. La résiliation pour demeure du locataire notifiée le 2 mai 2016 est ainsi valable, de sorte que c'est à raison que les premiers juges ont fait droit aux conclusions en évacuation prises par le bailleur. Par conséquent,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septembre 2017 par B______ et A______ contre le jugement JTBL/711/2017 rendu le 8 août 2017 par le Tribunal des baux et loyers dans la cause C/24586/2016-4. Au fond : Confirme le jugement entrepris.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