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C/24520/2012 vom 24. Juni 2013</w:t>
      </w:r>
    </w:p>
    <w:p>
      <w:r>
        <w:t>GE Cour de justice, 2013-06-24, FR</w:t>
      </w:r>
    </w:p>
    <w:p>
      <w:r>
        <w:rPr>
          <w:b/>
        </w:rPr>
        <w:t xml:space="preserve">Quelle: </w:t>
      </w:r>
      <w:r>
        <w:t>https://mcp.opencaselaw.ch/entscheid/ge_gerichte_C_24520_2012</w:t>
      </w:r>
    </w:p>
    <w:p>
      <w:r>
        <w:t>FR: GE_GERICHTE C/24520/2012 du 24 juin 2013</w:t>
      </w:r>
    </w:p>
    <w:p>
      <w:r>
        <w:t>IT: GE_GERICHTE C/24520/2012 del 24 giugno 2013</w:t>
      </w:r>
    </w:p>
    <w:p>
      <w:pPr>
        <w:pStyle w:val="Heading2"/>
      </w:pPr>
      <w:r>
        <w:t>Regeste</w:t>
      </w:r>
    </w:p>
    <w:p>
      <w:r>
        <w:t>SÉQUESTRE(LP); LÉGITIMATION ACTIVE ET PASSIVE; FRAIS JUDICIAIRES | LP.272.1; LP.271.1.4; Cst.29.2</w:t>
      </w:r>
    </w:p>
    <w:p>
      <w:pPr>
        <w:pStyle w:val="Heading2"/>
      </w:pPr>
      <w:r>
        <w:t>Erwägungen</w:t>
      </w:r>
    </w:p>
    <w:p>
      <w:r>
        <w:rPr>
          <w:b/>
        </w:rPr>
        <w:t>E. 4</w:t>
      </w:r>
    </w:p>
    <w:p>
      <w:r>
        <w:t>A titre subsidiaire, la recourante conteste le montant des frais judiciaires mis à sa charge en première instance.![endif]&gt;![if&gt; L'émolument pour les décisions judiciaires rendues dans une procédure sommaire en matière de poursuite est de 70 fr. à 1'000 fr. lorsque la valeur litigieuse est supérieure à 100'000 fr. mais ne dépasse pas 1'000'000 fr. (art. 48 OELP). Compte tenu en l'espèce d'une valeur litigieuse de 811'212 fr. 80, les frais judicaires de première instance ne pouvaient excéder 1'000 fr. Le jugement querellé sera dès lors annulé sur ce point et les frais judiciaires de première instance seront arrêtés à 1'000 fr.</w:t>
      </w:r>
    </w:p>
    <w:p>
      <w:r>
        <w:rPr>
          <w:b/>
        </w:rPr>
        <w:t>E. 5</w:t>
      </w:r>
    </w:p>
    <w:p>
      <w:r>
        <w:t>La recourante, qui succombe dans l'essentiel de ses conclusions, supportera, en sus des frais judiciaire de première instance revus ci-avant, ceux de son recours (art. 106 al. 1 CPC), arrêtés à 1'500 fr. (art. 48 et 61 OELP). ![endif]&gt;![if&gt; Les frais judiciaires des deux instances totalisent ainsi 2'500 fr. Ils seront compensés avec les avances déjà opérées par la recourante (art. 111 CPC) et leur solde de 2'500 fr. (2'000 fr. + 3'000 fr. – 1'000 fr. – 1'500 fr. = 2'500 fr.) devra lui être restitué. La recourante sera en outre condamnée à verser à l'intimée des dépens (art. 95, 104 al. 1, 105 et 106 al. 1 CPC). Compte tenu d'une valeur litigieuse de 811'212 fr. 80 ainsi que des règles de réduction applicables en matière de poursuite pour dettes et faillite (réduction à 1/5) et en appel (réduction de 1/3), les dépens seront fixés à 4'250 fr., débours et TVA compris (art. 25 et 26 LaCC ; art. 25 LTVA ; art. 85 al. 1, 89 et 90 RTFMC). Les dépens de première instance n'étant pas contestés, ils ne seront pas revus. * * * * * PAR CES MOTIFS, La Chambre civile : À la forme : Déclare recevable le recours interjeté par A______ contre le jugement OSQ/24/2013 rendu le 24 juin 2013 par le Tribunal de première instance dans la cause C/24520/2012-11 SQP. Déclare irrecevables la réplique de A______ du 27 août 2013 et son écriture du 17 septembre 2013. Au fond : Annule le chiffre 4 du dispositif du jugement entrepris. Rejette le recours pour le surplus. Déboute les parties de toutes autres conclusions. Sur les frais : Arrête les frais judiciaires des deux instances à 2'500 fr. Les met à la charge de A______ et les compense avec les avances de frais opérées par cette dernière, lesdites avances restant acquises à l'Etat à hauteur de 2'500 fr. Invite les Services financiers du Pouvoir judicaire à restituer à A______ le solde de 2'500 fr. des avances de frais effectuées. Condamne A______ à verser à B______ le montant de 4'250 fr. au titre de dépens de seconde instance. Siégeant : Madame Nathalie LANDRY-BARTHE, présidente; Madame Daniela CHIABUDINI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