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C/24331/2010 vom 25. April 2013</w:t>
      </w:r>
    </w:p>
    <w:p>
      <w:r>
        <w:t>GE Cour de justice, 2013-04-25, FR</w:t>
      </w:r>
    </w:p>
    <w:p>
      <w:r>
        <w:rPr>
          <w:b/>
        </w:rPr>
        <w:t xml:space="preserve">Quelle: </w:t>
      </w:r>
      <w:r>
        <w:t>https://mcp.opencaselaw.ch/entscheid/ge_gerichte_C_24331_2010</w:t>
      </w:r>
    </w:p>
    <w:p>
      <w:r>
        <w:t>FR: GE_GERICHTE C/24331/2010 du 25 avril 2013</w:t>
      </w:r>
    </w:p>
    <w:p>
      <w:r>
        <w:t>IT: GE_GERICHTE C/24331/2010 del 25 aprile 2013</w:t>
      </w:r>
    </w:p>
    <w:p>
      <w:pPr>
        <w:pStyle w:val="Heading2"/>
      </w:pPr>
      <w:r>
        <w:t>Regeste</w:t>
      </w:r>
    </w:p>
    <w:p>
      <w:r>
        <w:t>EXÉCUTION ANTICIPÉE; JUGEMENT DE DIVORCE</w:t>
      </w:r>
    </w:p>
    <w:p>
      <w:pPr>
        <w:pStyle w:val="Heading2"/>
      </w:pPr>
      <w:r>
        <w:t>Volltext</w:t>
      </w:r>
    </w:p>
    <w:p>
      <w:r>
        <w:t>Genf Cour de Justice (Cour civile) Chambre civile 25.04.2013 C/24331/2010 Genève Cour de Justice (Cour civile) Chambre civile 25.04.2013 C/24331/2010 Ginevra Cour de Justice (Cour civile) Chambre civile 25.04.2013 C/24331/2010</w:t>
      </w:r>
    </w:p>
    <w:p>
      <w:r>
        <w:t>C/24331/2010 ACJC/574/2013 du 25.04.2013 sur JTPI/159/2013 ( OO ) Descripteurs : EXÉCUTION ANTICIPÉE; JUGEMENT DE DIVORCE Par ces motifs RÉPUBLIQUE ET CANTON DE GENÈVE POUVOIR JUDICIAIRE C/24331/2010 ACJC/574/2013 ARRÊT DE LA COUR DE JUSTICE Chambre civile du JEUDI 25 AVRIL 2013 Entre A______ , domicilié ______ (GE), appelant d'un jugement rendu par la 8ème Chambre du Tribunal de première instance de ce canton le 4 janvier 2013, comparant par Me Vincent Spira, avocat, 7, rue François-Versonnex, 1207 Genève, en l'étude duquel il fait élection de domicile, et B______ , domiciliée ______ (GE), intimée, comparant par Me Gérard de Cerjat, avocat, 29, rue Sautter, 105 Genève, en l'étude duquel elle fait élection de domicile, Vu le jugement JTPI/159/2013 du 4 janvier 2013, à teneur duquel le Tribunal de première instance prononce le divorce des époux A______ et B______ (chiffre 1 du dispositif) et, statuant sur les effets accessoires, notamment - chiffre 4 : donne acte au mari de son engagement de verser une contribution mensuelle de 1'105 fr. à 1'290 fr. selon l'âge, allocations familiales non comprises, à l'entretien de chacun des deux enfants du couple, confiés à la garde de leur mère; - chiffre 11 et 12 : condamne le mari au paiement, à l'épouse, de 124'560 fr. 55 à titre de liquidation du régime matrimonial; - chiffre 13 : partage les avoirs de prévoyance des époux; - chiffre 15: condamne le mari au paiement, à l'épouse, de 2'500 fr. à mensuellement à titre de contribution post-divorce, jusqu'au 28 février 2023; - chiffre 16 : indexe les contributions ci-dessus à l'indice genevois des prix à la consommation. Vu l'appel interjeté par le mari à l'encontre des chiffres 11, 12, 15 et 16 du dispositif de ce jugement, rappelés ci-dessus, l'appelant offrant de verser à son épouse 20'000 fr. à titre de liquidation du régime matrimonial, réclamant à celle-ci paiement de 8'000 fr. à titre de remboursement d'une provisio ad litem, et s'opposant à l'octroi de toute contribution post-divorce; Attendu que l'appel est pour le surplus assorti d'une demande de mesures provisionnelles, laquelle tend à la réduction à 3'400 fr. mensuellement de la contribution due pour l'entretien de la famille, fixée à 6'640 fr. par un jugement sur mesures protectrices de l'union conjugale rendu précédemment; Attendu que l'intimée conclut au rejet tant de l'appel que de la requête de mesures provisionnelles et demande une provisio ad litem complémentaire de 5'000 fr.; Qu'elle sollicite en outre l'exécution provisoire des chiffres 4, 11, 13 et 15 du dispositif entrepris; Vu la détermination de l'appelant sur exécution provisoire, lequel conclut à son rejet; Considérant que la Cour est saisie d'un appel, compte tenu de la nature de la cause et que celui-ci déploie un effet suspensif, dans la limite des conclusions prises (art. 315 al. 1 CPC), la Cour pouvant ordonner l'exécution anticipée en ordonnant au besoin des mesures conservatoires ou le dépôt de sûretés (art. 315 al. 2 CPC); Considérant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(JEANDIN, in Code de procédure civile commenté, BOHNET/HALDY/JEANDIN/ SCHWEIZER/TAPPY, n. 4 ad art. 315 CPC; Considérant que l'exécution provisoire sollicitée ne se justifie pas, l'intimée se contentant de faire valoir que l'appel ne présente qu'un caractère dilatoire et n'expliquant ni ne démontrant l'urgence qu'il y aurait à exécuter les dispositions du jugement contestées de manière anticipée, étant précisé qu'une contribution à l'entretien de la famille est d'ores et déjà fixée par une décision sur mesures protectrices actuellement exécutoire; Qu'au demeurant, l'appel n'est pas dirigé à l'encontre du chiffre 13 du jugement attaqué, son exécution immédiate étant ainsi possible sans qu'il soit nécessaire de l'ordonner. * * * * * PAR CES MOTIFS, La Présidente de la Chambre civile : Rejette la requête tendant à l'exécution anticipée du jugement JTPI/159/2013 du 4 janvier 2013. Dit qu'il sera statué sur les frais liés à la présente décision dans l'arrêt statuant sur le fond. Siégeant : Madame Marguerite JACOT-DES-COMBES, présidente; Madame Nathalie DESCHAMPS, greffière. La présidente : Marguerite JACOT-DES-COMBES La greffière : Nathalie DESCHAMPS Indication des voies de recours : La présente décision, incidente et de nature provisionnelle 137 III 475 cons. 1) est susceptible d'un recours en matière civile, les griefs pouvant être invoqués étant toutefois limités (art. 98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