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C/2410/2017 vom 29. Mai 2017</w:t>
      </w:r>
    </w:p>
    <w:p>
      <w:r>
        <w:t>GE Cour de justice, 2017-05-29, FR</w:t>
      </w:r>
    </w:p>
    <w:p>
      <w:r>
        <w:rPr>
          <w:b/>
        </w:rPr>
        <w:t xml:space="preserve">Quelle: </w:t>
      </w:r>
      <w:r>
        <w:t>https://mcp.opencaselaw.ch/entscheid/ge_gerichte_C_2410_2017</w:t>
      </w:r>
    </w:p>
    <w:p>
      <w:r>
        <w:t>FR: GE_GERICHTE C/2410/2017 du 29 mai 2017</w:t>
      </w:r>
    </w:p>
    <w:p>
      <w:r>
        <w:t>IT: GE_GERICHTE C/2410/2017 del 29 maggio 2017</w:t>
      </w:r>
    </w:p>
    <w:p>
      <w:pPr>
        <w:pStyle w:val="Heading2"/>
      </w:pPr>
      <w:r>
        <w:t>Regeste</w:t>
      </w:r>
    </w:p>
    <w:p>
      <w:r>
        <w:t>MAINLEVÉE PROVISOIRE ; TITRE AUTHENTIQUE EXÉCUTOIRE ; RECONNAISSANCE DE DETTE | LP.82;</w:t>
      </w:r>
    </w:p>
    <w:p>
      <w:pPr>
        <w:pStyle w:val="Heading2"/>
      </w:pPr>
      <w:r>
        <w:t>Volltext</w:t>
      </w:r>
    </w:p>
    <w:p>
      <w:r>
        <w:t>Genève Cour de Justice (Cour civile) Chambre civile (Sommaires) 21.08.2017 C/2410/2017</w:t>
      </w:r>
    </w:p>
    <w:p>
      <w:r>
        <w:t>MAINLEVÉE PROVISOIRE ; TITRE AUTHENTIQUE EXÉCUTOIRE ; RECONNAISSANCE DE DETTE | LP.82;</w:t>
      </w:r>
    </w:p>
    <w:p>
      <w:r>
        <w:t>C/2410/2017 ACJC/1037/2017 du 21.08.2017 sur JTPI/6994/2017 ( SML ) , JUGE Descripteurs : MAINLEVÉE PROVISOIRE ; TITRE AUTHENTIQUE EXÉCUTOIRE ; RECONNAISSANCE DE DETTE Normes : LP.82; En fait En droit Par ces motifs RÉPUBLIQUE ET CANTON DE GENÈVE POUVOIR JUDICIAIRE C/2410/2017 ACJC/1037/2017 ARRÊT DE LA COUR DE JUSTICE Chambre civile du lundi 21 aoÛt 2017 Entre A______ Sàrl , sise______ à Genève, recourante contre un jugement rendu par la 18ème Chambre du Tribunal de première instance de ce canton le 29 mai 2017, représentée par Me Christophe Savoy, agent d'affaires breveté, case postale 218, 1401 Yverdon-les-bains, comparant en personne, et B______ SA , sise______ à Neuchâtel, intimée, comparant en personne. EN FAIT A. Par jugement du 29 mai 2017, expédié pour notification aux parties le 2 juin 2017, le Tribunal de première instance a écarté l'écriture spontanée de A______ Sàrl, prononcé la mainlevée provisoire de l'opposition formée au commandement de payer poursuite n° 1______ et arrêté les frais judiciaires à 200 fr. compensés avec l'avance déjà opérée, et mis à la charge de A______ Sàrl, condamnée à les rembourser à B______ SA.![endif]&gt;![if&gt; Le Tribunal a retenu qu'il résultait de l'échange de courriels produits que le matériel commandé avait été reçu, qu'une partie du montant dû avait été acquittée tandis que le solde avait été annoncé comme à verser à une date annoncée et qu'en conséquence les pièces produites valaient reconnaissance de dette. B. Par acte du 15 juin 2017, A______ Sàrl a formé recours contre le jugement précité, concluant à l'annulation de celui-ci, cela fait au déboutement de B______ SA des fins de sa requête de mainlevée, avec suite de frais et dépens.![endif]&gt;![if&gt; B______ SA n'a pas déposé de réponse. Par avis du 14 juillet 2017, les parties ont été informées de ce que la cause était gardée à juger. C. Les faits pertinents suivants résultent de la procédure de première instance :![endif]&gt;![if&gt; a. Par courrier électronique du 5 juin 2015, portant l'indication en pied "C______ GENEVE, Manufacture de haute horlogerie www.______", D______, "marketing director", s'est adressée à B______ SA pour confirmer une commande de 50 loupes à livrer à "C______, A______ chemin______ à Genève". Par courrier électronique du 1 er juillet 2015, D______ a indiqué, à la demande de B______, avoir bien reçu "les loupes et boites". b. Le 30 juin 2015, B______ SA a établi, à l'adresse de A______ Sàrl, chemin______ à Genève" une facture n° 2______ en 3'101 fr. 20, portant sur 50 "loupes en bois de buis […] avec logo C______", 50 boîtes noires, un gravage laser et un logo autocollant C______. La facture était payable à trente jours nets. Le 1 er juillet 2015, B______ a établi une seconde facture, n° 3______, à la même adresse, portant sur 50 boîtes noires pour loupe, en 66 fr. 15. La facture était payable à trente jours nets. Entre le 8 octobre 2015 et le 8 février 2016, B______ SA a adressé trois courriers électroniques de relance, les factures précitées étant demeurées impayées. D______ a, par deux fois, répondu respectivement qu'elle transmettait au service comptabilité et qu'elle s'occuperait "de cette facture en souffrance dans les meilleurs délais". Par courrier électronique du 11 mars 2016, portant l'indication en pied " C______ GENEVE, Manufacture de haute horlogerie www.______", E______ (directeur avec signature individuelle de A______ Sàrl, selon le Registre du commerce) s'est adressé à B______ SA dans les termes suivants : "Nous vous confirmons le paiement de Chf 1'500.- le 11/03/2016 ainsi que le versement du solde des factures 2______ et 3______ soit Chf 1'667.35 au 31 mars. En vous remerciant pour votre patience". Par email du 20 juin 2016, B______ SA a rappelé qu'il restait un montant ouvert de 1'667 fr. 35. Par courrier électronique du 21 juin 2016, E______ a répondu attendre un versement important pour fin juin 2016 et remercié la société précitée pour sa patience. c. Le 13 décembre 2016, B______ SA a fait notifier à A______ Sàrl un commandement de payer poursuite n° 1______ portant sur le montant de 1'667 fr. 35. La rubrique "titre et date de la créance ou cause de l'obligation" était libellée ainsi : "Solde facture ouverte 2______ du 30.06.2015". La poursuivie a formé opposition. d. Le 24 janvier 2017, B______ SA a saisi le Tribunal de première instance d'une requête de mainlevée provisoire de l'opposition précitée, dirigée contre A______ Sàrl. Le 17 mai 2017, A______ Sàrl a déposé une écriture spontanée. Aucune des parties n'était présente ou représentée à l'audience du Tribunal du 19 mai 2017. EN DROIT 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2. La recourante fait grief au Tribunal d'avoir retenu que les pièces produites par l'intimée valaient titre de mainlevée provisoire de l'opposition formée au commandement de payer.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Commentaire de la loi fédérale sur la poursuite pour dettes et la faillite, 1999, n. 33 ad art. 82 LP). Un message électronique (e-mail) ne portant pas la signature électronique qualifiée ne vaut pas titre de mainlevée (ABBET/VEUILLET, La mainlevée de l'opposition, Commentaire des articles 79 à 84 LP, Berne 2017, n. 30 ad art. 82). 2.2 En l'occurrence, il est constant que l'intimée n'a produit à l'appui de sa requête, outre ses factures et le commandement de payer frappé d'opposition, que des courriers électroniques, dont aucun ne comporte de signature manuscrite ou électronique qualifiée. Ainsi, le rapprochement de ces pièces, quoi qu'il en soit de leur contenu, ne permet pas de retenir que celles-ci vaudraient titre de mainlevée au sens de l'art. 82 LP. Il s'ensuit que le grief est fondé. La décision attaquée sera dès lors annulée. Il sera statué à nouveau (art. 327 al. 3 let. b CPC) dans le sens où l'intimée sera déboutée des fins de sa requête. La quotité des frais de première instance, qui n'est pas contestée et qui est conforme aux dispositions légales ne sera pas revue. Ces frais seront mis à la charge de l'intimée (art. 106 al. 1 CPC). Il ne sera pas alloué de dépens de première instance, la recourante n'ayant pas comparu à l'audience convoquée par le Tribunal et ayant déposé inutilement une détermination écrite. 3. L'intimée, qui succombe, supportera les frais judiciaires du recours, arrêtés à 300 fr. (art. 48, 61 OELP), couverts par l'avance déjà opérée; elle en remboursera l'appelante. Elle versera également à celle-ci 250 fr. de dépens du recours (art. 84, 85, 89, 90 RTFMC). * * * * * PAR CES MOTIFS, La Chambre civile : A la forme : Déclare recevable le recours formé par A______ Sàrl contre le jugement JTPI/6994/2017 rendu le 29 mai 2017 par le Tribunal de première instance dans la cause C/2410/2017-18 SML. Au fond : Annule ce jugement, et statuant à nouveau : Déboute B______ SA des fins de sa requête de mainlevée provisoire de l'opposition formée au commandement de payer poursuite n° 1______. Met à la charge de B______ SA les frais judiciaires de première instance, en 200 fr., compensés avec l'avance déjà opérée, acquise à l'Etat de Genève. Déboute les parties de toutes autres conclusions. Sur les frais de recours : Arrête les frais judiciaires du recours à 300 fr., les compense avec l'avance effectuée, acquise à l'Etat de Genève. Les met à la charge de B______ SA. Condamne en conséquence B______ SA à rembourser 300 fr. à A______ Sàrl. Condamne B______ SA à verser à A______ Sàrl 250 fr. à titre de dépens de recours. Siégeant : Madame Sylvie DROIN, présidente; Madame Fabienne GEISINGER-MARIETHOZ et Monsieur Ivo BUETTI, juges; Monsieur David VAZQUEZ, commis-greffier. La présidente : Sylvie DROIN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