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C/24056/2016 vom 3. Juli 2017</w:t>
      </w:r>
    </w:p>
    <w:p>
      <w:r>
        <w:t>GE Cour de justice, 2017-07-03, FR</w:t>
      </w:r>
    </w:p>
    <w:p>
      <w:r>
        <w:rPr>
          <w:b/>
        </w:rPr>
        <w:t xml:space="preserve">Quelle: </w:t>
      </w:r>
      <w:r>
        <w:t>https://mcp.opencaselaw.ch/entscheid/ge_gerichte_C_24056_2016</w:t>
      </w:r>
    </w:p>
    <w:p>
      <w:r>
        <w:t>FR: GE_GERICHTE C/24056/2016 du 3 juillet 2017</w:t>
      </w:r>
    </w:p>
    <w:p>
      <w:r>
        <w:t>IT: GE_GERICHTE C/24056/2016 del 3 luglio 2017</w:t>
      </w:r>
    </w:p>
    <w:p>
      <w:pPr>
        <w:pStyle w:val="Heading2"/>
      </w:pPr>
      <w:r>
        <w:t>Regeste</w:t>
      </w:r>
    </w:p>
    <w:p>
      <w:r>
        <w:t>MAINLEVÉE PROVISOIRE ; INTERPRÉTATION(SENS GÉNÉRAL) | LP.82;</w:t>
      </w:r>
    </w:p>
    <w:p>
      <w:pPr>
        <w:pStyle w:val="Heading2"/>
      </w:pPr>
      <w:r>
        <w:t>Volltext</w:t>
      </w:r>
    </w:p>
    <w:p>
      <w:r>
        <w:t>Genève Cour de Justice (Cour civile) Chambre civile (Sommaires) 03.07.2017 C/24056/2016</w:t>
      </w:r>
    </w:p>
    <w:p>
      <w:r>
        <w:t>MAINLEVÉE PROVISOIRE ; INTERPRÉTATION(SENS GÉNÉRAL) | LP.82;</w:t>
      </w:r>
    </w:p>
    <w:p>
      <w:r>
        <w:t>C/24056/2016 ACJC/851/2017 du 03.07.2017 sur JTPI/4727/2017 ( SML ) , CONFIRME Descripteurs : MAINLEVÉE PROVISOIRE ; INTERPRÉTATION(SENS GÉNÉRAL) Normes : LP.82; En fait En droit Par ces motifs RÉPUBLIQUE ET CANTON DE GENÈVE POUVOIR JUDICIAIRE C/24056/2016 ACJC/851/2017 ARRÊT DE LA COUR DE JUSTICE Chambre civile du lundi 3 juillet 2017 Entre Monsieur A______ , p.a ______ (GE), recourant contre un jugement rendu par la 26ème Chambre du Tribunal de première instance de ce canton le 4 avril 2017, comparant en personne, et B______ SA , sise ______ (ZH), intimée, représentée par M. Jean-Marc et Mme Marti SCHLAEPPI, agents d'affaires brevetés, rue du Simplon 18, case postale 1137, 1800 Vevey 1, comparant en personne. EN FAIT A. Par jugement JTPI/4727/2017 du 4 avril 2017 reçu par A______ le 7 avril 2017, le Tribunal de première instance a prononcé la mainlevée provisoire de l'opposition au commandement de payer, poursuite n° 1______, à concurrence de 1'295 fr., avec intérêts à 5% dès le 24 décembre 2015 (ch. 1 du dispositif), condamné A______ à verser à B______ SA les frais judiciaires arrêtés à 200 fr. (ch. 2) et débouté les parties de toutes autres conclusions (ch. 3). B. a. Par acte expédié à la Cour de justice le 11 avril 2017, A______ a formé recours contre ce jugement dont il a sollicité l'annulation, concluant à ce que la Cour déboute B______ SA de toutes ses conclusions avec suite de frais et dépens. Il a produit des pièces nouvelles. b. Le 15 mai 2017, B______ SA a conclu au rejet du recours, avec suite de frais et dépens. c. Les parties ont répliqué et dupliqué, persistant dans leurs conclusions. d. Elles ont été informées le 16 juin 2017 de ce que la cause était gardée à juger. C. Les faits pertinents suivants résultent du dossier. a. Le 30 janvier 2013, un contrat d'inscription publicitaire a été conclu entre la société C______ SA d'une part et "D______, M. A______" d'autre part, portant sur la publication sur le site internet de C______ des coordonnées de l'agence de publicité D______ située ______ à Genève. Le contrat a été signé par A______. Le prix convenu était de 1'295 fr. par an hors TVA et le contrat était conclu pour une durée de trois ans. b. Il n'est pas contesté que l’annonce prévue a bien été insérée sur le site internet de C______ SA. Cette annonce indique les coordonnées de D______, précisant qu'il s'agit d'une agence de publicité, communication et imprimerie. c. Le 11 avril 2013, C______ a adressé à "D______, Monsieur A______" deux factures en 699 fr. 30 fondées sur le contrat du 30 janvier 2013 pour la période du 30 janvier 2013 au 29 janvier 2014. d. Par fusion du 26 mai 2015, C______ SA est devenue B______ SA. e. Le 2 mars 2016, B______ SA a fait notifier à A______ un commandement de payer poursuite n o 1______ portant sur 1'398 fr. 60 avec intérêts à 5% dès le 24 décembre 2015 (factures du 11 avril 2013), 73 fr. (frais de poursuite), 255 fr. (frais de retard), 110 fr. (frais divers) et 183 fr. (intérêts jusqu'au 23 décembre 2015), auquel il a été formé opposition. f. Le 28 novembre 2016, B______ SA a requis du Tribunal la mainlevée de cette opposition, se prévalant du contrat du 30 janvier 2013. Lors de l'audience du Tribunal du 13 mars 2017, A______ a indiqué qu'il n'avait pas la légitimation passive. Il avait été gérant jusqu'en 2014 de la société E______ SÀRL qui gérait l'enseigne commerciale D______. Il avait signé le contrat en sa qualité de gérant de cette société, et non à titre personnel. D______ n'était pas inscrite au Registre du commerce. La cause a été gardée à juger à l'issue de l'audience. D. Les arguments des parties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Les faits notoires ne doivent pas être prouvés (art. 151 CPC). Les pièces nouvelles déposées par le recourant sont dès lors irrecevables, à l'exception de l'extrait du Registre du commerce de la société E______ SÀRL, en liquidation, qui vise un fait notoire au sens de l'art. 151 CPC. 2. Le Tribunal a retenu que l'objection d'A______, selon laquelle il avait signé le contrat pour le compte de la société E______ SÀRL, ne pouvait pas être retenue, dans la mesure où le nom de cette entité n'apparaissait pas sur le contrat. Le nom du recourant y figurait quant à lui, accolé à l'enseigne D______, dont le recourant admettait qu'il ne correspondait pas au nom d'une société. Il fallait dès lors en conclure qu'A______ avait signé le contrat pour son propre compte. Le recourant fait valoir devant la Cour qu'il a signé le contrat pour le compte de la société E______ SÀRL, en sa qualité de gérant de cette société et non à titre personnel. D______ était une simple enseigne commerciale, soit le nom donné au département graphique de la société E______ SÀRL.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vraisemblables ses moyens libératoires (ATF 132 III 140 consid. 4.1.1 et les références citées; arrêt du Tribunal fédéral 5A_878/2011 du 5 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Aux termes de l'art. 1 al. 1 CO, le contrat est parfait lorsque les parties ont, réciproquement et d'une manière concordante, manifesté leur volonté.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2.2 En l'espèce, le recourant n'apporte aucun élément à l'appui de sa thèse selon laquelle la société E______ SÀRL, en liquidation serait contractuellement engagée envers l'intimée. En effet, le contrat du 30 janvier 2013 signé par le recourant ne mentionne pas cette société. L'annonce publicitaire, objet du contrat, ne comporte pas non plus de référence à cette société. Par contre, le contrat indique sous la rubrique "partie contractante" les noms "D______ M. A______". Dans la mesure où il n'est pas contesté que D______ n'a pas la personnalité morale et n'est qu'une simple enseigne, cette mention ne peut se comprendre que comme désignant A______ comme partie contractante. Le recourant n'a d'ailleurs pas protesté à réception des factures envoyées par l'intimée, lesquelles ont été adressées à "D______, Monsieur A______". Le fait que le recourant ne soit pas personnellement inscrit au Registre du commerce est dénué de pertinence. Peu importe par ailleurs que l'adresse de la société E______ SÀRL soit la même que celle de l'enseigne D______, ni que le contrat ait été signé à cette adresse. Enfin, contrairement à ce que soutient le recourant, qui ne motive en rien cet argument, la validité du contrat n'est pas subordonnée à l'apposition sur celui-ci d'un "cachet" de quelque nature que ce soit. Le recourant n'a ainsi pas rendu vraisemblable que le contrat dont se prévaut l'intimée a été signé par ses soins au nom et pour le compte d'une société tierce. C'est par conséquent à juste titre que le Tribunal a retenu que le recourant était personnellement engagé envers l'intimée. Le recourant ne critique par ailleurs aucun des autres aspects du jugement querellé, de sorte que le recours sera rejeté. 3. Le recourant, qui succombe, sera condamné aux frais du recours (art. 106 al. 1 CPC). Les frais judiciaires seront arrêtés à 300 fr. (art. 48 et 61 OELP) et compensés avec l'avance versée par le recourant, laquelle restera acquise à l'Etat de Genève (art. 111 CPC). Le recourant sera en outre condamné à verser 300 fr. à l'intimée à titre de dépens, débours et TVA compris (art. 85, 89 et 90 RTFMC). * * * * * PAR CES MOTIFS, La Chambre civile : A la forme : Déclare recevable le recours interjeté par A______ contre le jugement JTPI/4727/2017 rendu le 4 avril 2017 par le Tribunal de première instance dans la cause C/24056/2016-26 SML. Au fond : Le rejette. Déboute les parties de toute autres conclusions. Sur les frais : Arrête les frais judiciaires du recours à 300 fr., les compense avec l'avance versée, qui reste acquise à l'Etat de Genève et les met à charge d'A______. Condamne A______ à verser à B______ SA 300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