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C/23920/2017 vom 24. April 2024</w:t>
      </w:r>
    </w:p>
    <w:p>
      <w:r>
        <w:t>GE Cour de justice, 2024-04-24, FR</w:t>
      </w:r>
    </w:p>
    <w:p>
      <w:r>
        <w:rPr>
          <w:b/>
        </w:rPr>
        <w:t xml:space="preserve">Quelle: </w:t>
      </w:r>
      <w:r>
        <w:t>https://mcp.opencaselaw.ch/entscheid/ge_gerichte_C_23920_2017</w:t>
      </w:r>
    </w:p>
    <w:p>
      <w:r>
        <w:t>FR: GE_GERICHTE C/23920/2017 du 24 avril 2024</w:t>
      </w:r>
    </w:p>
    <w:p>
      <w:r>
        <w:t>IT: GE_GERICHTE C/23920/2017 del 24 aprile 2024</w:t>
      </w:r>
    </w:p>
    <w:p>
      <w:pPr>
        <w:pStyle w:val="Heading2"/>
      </w:pPr>
      <w:r>
        <w:t>Volltext</w:t>
      </w:r>
    </w:p>
    <w:p>
      <w:r>
        <w:t>Genève Cour de Justice (Cour civile) Chambre de surveillance 27.05.2024 C/23920/2017</w:t>
      </w:r>
    </w:p>
    <w:p>
      <w:r>
        <w:t>C/23920/2017 DAS/122/2024 du 27.05.2024 sur CTAE/1783/2024 ( PAE ) , RETIRE Par ces motifs republique et canton de geneve POUVOIR JUDICIAIRE C/23920/2017-CS DAS/122/2024 DECISION DE LA COUR DE JUSTICE Chambre de surveillance DU LUNDI 27 MAI 2024 Recours (C/23920/2017-CS) formé en date du 24 avril 2024 par Monsieur A______ , domicilié ______ (Genève) . * * * * * Décision communiquée par plis recommandés du greffier du 29 mai 2024 à : - Monsieur A______ ______, ______ [GE]. - TRIBUNAL DE PROTECTION DE L'ADULTE ET DE L'ENFANT . Attendu que par ordonnance CTAE/1783/2024 rendue le 14 mars 2024, le Tribunal de protection de l'adulte et de l'enfant a approuvé les rapport et comptes finaux couvrant la période du 1 er février 2022 au 6 décembre 2023, relevé A______ de ses fonctions de curateur, suite au décès de B______, personne concernée par la mesure de curatelle, fixé l'émolument de contrôle concernant les rapport et comptes finaux couvrant la période du 1 er février 2022 au 6 décembre 2023 à 4'647 fr., en vertu de l'article 53 alinéa 1 RTFMC et rendues attentives les personnes intéressées aux dispositions des articles 454 et suivants CC relatives à l'action en responsabilité dont elles disposent contre le canton et qui se prescrit dans le délai de trois ans dès qu’elles ont connaissance d'un dommage, mais au plus tard dix ans après que ledit dommage s'est produit ; Que ladite décision a été communiquée à A______ pour notification le 22 avril 2024 ; Vu le recours formé le 24 avril 2024 par A______ contre ladite décision, qu’il a reçue le 23 avril 2024 ; Que par décision DCJC/402/2024 du 26 avril 2024, un délai au 14 mai 2024 lui a été imparti par la Cour pour verser une avance de frais de 400 fr. ; Vu le courrier du 13 mai 2024 de A______, lequel déclare retirer son recours; Qu'il sera pris acte du retrait dudit recours; Que la cause sera donc rayée du rôle; Que la procédure n'est pas gratuite (art. 19 al. 1 LaCC; 67A et B du Règlement fixant le tarif des frais en matière civile); Qu’en raison du retrait du recours, il sera renoncé à percevoir des frais. * * * * * PAR CES MOTIFS, La Chambre de surveillance : Prend acte du retrait du recours formé le 24 avril 2024 par A______ contre la décision CTAE/1783/2024 rendue le 14 mars 2024 par le Tribunal de protection de l'adulte et de l'enfant dans la cause C/23920/2017. Renonce à percevoir un émolument. Raye la cause du rôle. Siégeant : Madame Jocelyne DEVILLE-CHAVANNE, présidente ad interim ; Mesdames Paola CAMPOMAGNANI et Stéphanie MUSY,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