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C/23848/2015 vom 6. Januar 2016</w:t>
      </w:r>
    </w:p>
    <w:p>
      <w:r>
        <w:t>GE Cour de justice, 2016-01-06, FR</w:t>
      </w:r>
    </w:p>
    <w:p>
      <w:r>
        <w:rPr>
          <w:b/>
        </w:rPr>
        <w:t xml:space="preserve">Quelle: </w:t>
      </w:r>
      <w:r>
        <w:t>https://mcp.opencaselaw.ch/entscheid/ge_gerichte_C_23848_2015</w:t>
      </w:r>
    </w:p>
    <w:p>
      <w:r>
        <w:t>FR: GE_GERICHTE C/23848/2015 du 6 janvier 2016</w:t>
      </w:r>
    </w:p>
    <w:p>
      <w:r>
        <w:t>IT: GE_GERICHTE C/23848/2015 del 6 gennaio 2016</w:t>
      </w:r>
    </w:p>
    <w:p>
      <w:pPr>
        <w:pStyle w:val="Heading2"/>
      </w:pPr>
      <w:r>
        <w:t>Regeste</w:t>
      </w:r>
    </w:p>
    <w:p>
      <w:r>
        <w:t>SÉQUESTRE(LP); PREUVE FACILITÉE; SÉQUESTRE INVESTIGATOIRE; COMPTE BANCAIRE</w:t>
      </w:r>
    </w:p>
    <w:p>
      <w:pPr>
        <w:pStyle w:val="Heading2"/>
      </w:pPr>
      <w:r>
        <w:t>Volltext</w:t>
      </w:r>
    </w:p>
    <w:p>
      <w:r>
        <w:t>Genève Cour de Justice (Cour civile) Chambre civile (Sommaires) 06.01.2016 C/23848/2015</w:t>
      </w:r>
    </w:p>
    <w:p>
      <w:r>
        <w:t>C/23848/2015 ACJC/14/2016 du 06.01.2016 sur SQ/577/2015 ( SQP ) , CONFIRME Descripteurs : SÉQUESTRE(LP); PREUVE FACILITÉE; SÉQUESTRE INVESTIGATOIRE; COMPTE BANCAIRE En fait En droit Par ces motifs RÉPUBLIQUE ET CANTON DE GENÈVE POUVOIR JUDICIAIRE C/23848/2015 ACJC/14/2016 ARRÊT DE LA COUR DE JUSTICE Chambre civile du MERCREDI 6 JANVIER 2016 ETAT DE GENEVE, soit pour lui le SERVICE CANTONAL D'AVANCE ET DE RECOUVREMENT DES PENSIONS ALIMENTAIRES (SCARPA) , sis rue Ardutius-de-Faucigny 2, Case postale 3429, 1211 Genève 3, recourant contre une ordonnance de refus de séquestre SQ/577/2015 rendue par le Tribunal de première instance le 17 novembre 2015. EN FAIT A. Par requête déposée le 17 novembre 2015 au greffe du Tribunal de première instance, dirigée contre A______, l'ETAT DE GENEVE, soit pour lui le SERVICE CANTONAL D'AVANCE ET DE RECOUVREMENT DES PENSIONS ALIMENTAIRES (ci-après : le SCARPA), a requis, à concurrence de 12'549 fr. 85, le séquestre du "compte bancaire N°1______ (IBAN ______) dont Monsieur A______ (né le ______ 1941) est titulaire auprès de la banque ______ Zurich". Le SCARPA a produit notamment une convention qu'il avait conclue le 20 juin 1980 avec B______, représentante légale du mineur C______, un jugement du Tribunal du ______ 1979, prononçant le divorce de la précitée et de A______ et fixant une contribution due par celui-ci à l'entretien de leur fils C______, deux actes de défaut de biens délivrés à l'ETAT DE GENEVE les 15 octobre 1987 et 1 er septembre 1998 dans le cadre de deux poursuites dirigées contre A______, ainsi qu'une note de service datée du 16 novembre 2015, mentionnant que celui-ci disposait "d'une épargne à hauteur de CHF 28'036.20 sur un compte courant (N°1______, IBAN ______) ouvert auprès de la banque ______". B. Par ordonnance SQ/577/2015 du 17 novembre 2015, reçue le 20 novembre 2015 par le SCARPA, le Tribunal a rejeté la requête de séquestre (chiffre 1 du dispositif) et arrêté à 400 fr. les frais judiciaires, mis à la charge de l'ETAT DE GENEVE et compensés avec l'avance de frais versée par celui-ci (ch. 2 et 3). Le Tribunal a considéré que le SCARPA n'avait produit aucune pièce rendant vraisemblable que A______ était titulaire d'un compte bancaire. La note interne du 16 novembre 2015 équivalait à un allégué et n'atteignait pas le degré de vraisemblance exigé pour le prononcé d'un séquestre, sans tomber dans le procédé investigatoire. C. Par acte déposé au greffe de la Cour de justice le 27 novembre 2015, le SCARPA recourt contre ladite ordonnance. Il conclut, principalement, à ce que la Cour ordonne le séquestre du compte bancaire précité et, subsidiairement, à l'annulation de l'ordonnance attaquée et au renvoi de la cause au Tribunal pour nouvelle décision. Il allègue nouvellement que la note de service produite fait état de "renseignements obtenus oralement lors d'un entretien téléphonique". Par avis du 11 décembre 2015, le recourant a été informé de ce que la cause était gardée à juger.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 1.2 Le recours, écrit et motivé, doit être formé dans un délai de dix jours à compter de la notification de la décision (art. 321 al. 1 et 2 CPC). Déposé selon la forme et le délai prescrits, le recours est recevable à la forme. 2. 2.1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CPC, Code de procédure civile commenté, 2011, n. 2 ad art. 321 CPC; Message du Conseil fédéral du 28 juin 2006 relatif au code de procédure civile suisse (CPC), FF 2006 6841, p. 6984). 2.2 La procédure de séquestre est soumise dans toutes ses phases à la maxime de disposition et à la maxime des débats (art. 58 al. 2 CPC; art. 255 CPC a contrario). 2.3 Au stade de la requête et de l'ordonnance de séquestre, la procédure est unilatérale et le débiteur n'est pas entendu (art. 272 LP; ATF 133 III 589 consid.1; Hohl, op. cit., n. 1637 p. 299). Dans le cadre du recours contre l'ordonnance de refus de séquestre, la procédure conserve ce caractère unilatéral, car, pour assurer son efficacité, le séquestre doit être exécuté à l'improviste; partant, il n'y a pas lieu d'inviter A______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 3. 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Une partie de la doctrine est également de cet avis (Freiburghaus/Afheldt, in Kommentar zur Schweizerischen Zivilprozes- sordnung (ZPO), Bâle, 2 ème éd. 2013, n. 4 ad art. 326 CPC; Brunner, in Kurzkommentar ZPO, Bâle 2 ème éd. 2013, n. 4 ad art. 326 CPC). Il s'ensuit que les faits nouveaux exposés par le recourant sont irrecevables. 4. Le recourant fait grief au Tribunal d'avoir considéré qu'il n'a pas rendu vraisemblable l'existence de biens appartenant au débiteur. A son avis, la désignation d'un numéro de compte bancaire et d'une banque déterminée répond à l'exigence de vraisemblance, seule requise en matière de séquestre. 4.1 Le créancier d'une dette échue et non garantie par gage peut requérir le séquestre des biens du débiteur qui se trouvent en Suisse, lorsqu'il possède contre celui-ci un acte de défaut de biens provisoire ou définitif (art. 271 al. 1 ch. 5 LP) ou un titre de mainlevée définitive (art. 271 al. 1 ch. 6 LP).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4.2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du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S'agissant d'avoirs bancaires, le débiteur doit indiquer la banque concernée (arrêt du Tribunal fédéral 5A_402/2008 du 15 décembre 2008 consid. 3.1). En outre, l'existence de la relation bancaire doit être rendue vraisemblable (STOFFEL, in Kommentar zum Bundesgesetz über Schuldbetreibung und Konkurs, II, 2010, n. 29 ad art. 272 LP; JEANDIN/LEMBO, Le séquestre civil et la localisation des avoirs bancaires, in Journée 2006 de droit bancaire et financier, p. 21 ss, p. 46 Stoffel/Chabloz, in Commentaire romand de la LP, 2005, n. 23 ad art. 272 LP).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A défaut d'indices concrets sur l'existence d'éléments de fortune, le séquestre est investigatoire (STOFFEL, op. cit., n. 38 ad art. 272 LP).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Les documents librement confectionnés par l'une des parties au procès sont sujets à caution et n'ont a priori pas plus de valeur que de simples allégations de cette partie (arrêt du Tribunal fédéral 4A_578/2011 du 12 janvier 2012 consid. 4). 4.3 En l'espèce, le recourant ne rend pas vraisemblable que la relation bancaire qu'il désigne lie le débiteur à la banque qu'il mentionne. Contrairement à ce qu'il soutient, ses simples allégations ne suffisent pas à rendre plausible l'existence de biens appartenant au débiteur, même s'il vise un compte spécifique et une banque déterminée. La note de service du 16 novembre 2015 n'a pas plus de valeur qu'une simple allégation du recourant. Celui-ci ne produit aucune pièce ou ensemble de pièces permettant au juge du séquestre d'acquérir, sur le plan de la simple vraisemblance, la conviction qu'il existe, auprès de la banque en question, des biens appartenant au débiteur. En tout état, il ne fournit aucune explication au sujet de l'auteur de la note de service ni de la manière dont celui-ci aurait eu connaissance des renseignements y figurant, de sorte que le juge du séquestre ne dispose d'aucun élément lui permettant d'apprécier les allégations du recourant. En définitive, le Tribunal n'a pas violé la loi en rejetant la requête de séquestre, de sorte que le recours sera rejeté. 5. Les frais judiciaires du recours seront arrêtés à 600 fr. (art. 48 et 61 al. 1 OELP). Ils seront mis à la charge du recourant, qui succombe (art. 106 al. 1 CPC). Ils seront entièrement compensés avec l'avance de frais, d'un montant correspondant, fournie par celui-ci, laquelle reste acquise à l'Etat de Genève (art. 111 al. 1 CPC). * * * * * PAR CES MOTIFS, La Chambre civile : A la forme : Déclare recevable le recours interjeté le 27 novembre 2015 par l'ETAT DE GENEVE, soit pour lui le SERVICE CANTONAL D'AVANCE ET DE RECOUVREMENT DES PENSIONS ALIMENTAIRES, contre l'ordonnance SQ/577/2015 rendue le 17 novembre 2015 par le Tribunal de première instance dans la cause C/23848/2015-4 SQP. Au fond : Le rejette. Déboute l'ETAT DE GENEVE, soit pour lui le SERVICE CANTONAL D'AVANCE ET DE RECOUVREMENT DES PENSIONS ALIMENTAIRES, de toutes ses conclusions. Sur les frais : Arrête les frais judiciaires du recours à 600 fr., les met à la charge de l'ETAT DE GENEVE, soit pour lui le SERVICE CANTONAL D'AVANCE ET DE RECOUVREMENT DES PENSIONS ALIMENTAIRES, et les compense avec l'avance de frais, qui reste acquise à l'Etat de Genève, Services financiers du Pouvoir judiciaire. Siégeant : Madame Sylvie DROIN, présidente; Madame Nathalie LANDRY-BARTHE, Monsieur Ivo BUETTI, juges; Madame Marie NIERMARÉCHAL, greffière. La présidente : Sylvie DROIN La greffière : Marie NIERMARÉCHAL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