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C/23756/2023 vom 28. Januar 2025</w:t>
      </w:r>
    </w:p>
    <w:p>
      <w:r>
        <w:t>GE Cour de justice, 2025-01-28, FR</w:t>
      </w:r>
    </w:p>
    <w:p>
      <w:r>
        <w:rPr>
          <w:b/>
        </w:rPr>
        <w:t xml:space="preserve">Quelle: </w:t>
      </w:r>
      <w:r>
        <w:t>https://mcp.opencaselaw.ch/entscheid/ge_gerichte_C_23756_2023</w:t>
      </w:r>
    </w:p>
    <w:p>
      <w:r>
        <w:t>FR: GE_GERICHTE C/23756/2023 du 28 janvier 2025</w:t>
      </w:r>
    </w:p>
    <w:p>
      <w:r>
        <w:t>IT: GE_GERICHTE C/23756/2023 del 28 gennaio 2025</w:t>
      </w:r>
    </w:p>
    <w:p>
      <w:pPr>
        <w:pStyle w:val="Heading2"/>
      </w:pPr>
      <w:r>
        <w:t>Regeste</w:t>
      </w:r>
    </w:p>
    <w:p>
      <w:r>
        <w:t>DIVORCE;MESURE PROVISIONNELLE;FORTUNE;FRAIS DE LOGEMENT;OBLIGATION D'ENTRETIEN;CONJOINT | CC.179</w:t>
      </w:r>
    </w:p>
    <w:p>
      <w:pPr>
        <w:pStyle w:val="Heading2"/>
      </w:pPr>
      <w:r>
        <w:t>Erwägungen</w:t>
      </w:r>
    </w:p>
    <w:p>
      <w:r>
        <w:rPr>
          <w:b/>
        </w:rPr>
        <w:t>E. 1.1</w:t>
      </w:r>
    </w:p>
    <w:p>
      <w:r>
        <w:t>Le jugement entrepris ayant été communiqué aux parties avant le 1 er janvier 2025, la présente procédure d'appel demeure régie par l'ancien droit de procédure (art. 404 al. 1 et 405 al. 1 CPC), sous réserve des dispositions d'application immédiate énumérées à l'art. 407f CPC.</w:t>
      </w:r>
    </w:p>
    <w:p>
      <w:r>
        <w:rPr>
          <w:b/>
        </w:rPr>
        <w:t>E. 1.2</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qu'en l'espèce, le litige porte sur l'entretien de l'intimée, il est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1 CPC, du montant de la contribution d'entretien restée litigieuse au vu des dernières conclusions des parties devant le premier juge excède 10'000 fr. Formé en temps utile et selon la forme prescrite par la loi (art. 130 al. 1 et 314 al. 1 CPC), l'appel est donc recevable.</w:t>
      </w:r>
    </w:p>
    <w:p>
      <w:r>
        <w:rPr>
          <w:b/>
        </w:rPr>
        <w:t>E. 1.3</w:t>
      </w:r>
    </w:p>
    <w:p>
      <w:r>
        <w:t>La Cour revoit la cause en fait et en droit avec un plein pouvoir d'examen (art. 310 CPC). La présente cause est soumise à la maxime de disposition (art. 58 al. 1 CPC), ainsi qu'à la maxime des débats atténuée (art. 55 al. 1 et 277 al. 1 CPC).</w:t>
      </w:r>
    </w:p>
    <w:p>
      <w:r>
        <w:rPr>
          <w:b/>
        </w:rPr>
        <w:t>E. 1.4</w:t>
      </w:r>
    </w:p>
    <w:p>
      <w:r>
        <w:t>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La partie intimée à l'appel peut elle aussi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w:t>
      </w:r>
    </w:p>
    <w:p>
      <w:r>
        <w:rPr>
          <w:b/>
        </w:rPr>
        <w:t>E. 1.5</w:t>
      </w:r>
    </w:p>
    <w:p>
      <w:r>
        <w:t>Les parties ont produit des pièces nouvelles en appel.</w:t>
      </w:r>
    </w:p>
    <w:p>
      <w:r>
        <w:rPr>
          <w:b/>
        </w:rPr>
        <w:t>E. 1.5.1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1.5.2</w:t>
      </w:r>
    </w:p>
    <w:p>
      <w:r>
        <w:t>Les faits notoires ne doivent être ni allégués ni prouvés (art. 151 CPC). Pour être notoire, un renseignement ne doit pas être constamment présent à l'esprit; il suffit qu'il puisse être contrôlé par des publications accessibles à chacun (ATF 143 IV 380 consid. 1.1.1). En ce qui concerne internet, seules les informations bénéficiant d'une empreinte officielle (par ex : Office fédéral de la statistique, inscriptions au Registre du commerce, cours de change, horaire de train des CFF, etc.) peuvent être considérées comme notoires, car facilement accessibles et provenant de sources non controversées (ATF 143 IV 380 cité consid. 1.2).</w:t>
      </w:r>
    </w:p>
    <w:p>
      <w:r>
        <w:rPr>
          <w:b/>
        </w:rPr>
        <w:t>E. 1.5.3</w:t>
      </w:r>
    </w:p>
    <w:p>
      <w:r>
        <w:t>En l'espèce, la pièce produite par l'appelant (soit un tableau du loyer mensuel moyen selon le nombre de pièces, la nature du logement, l'époque de construction de l'immeuble, la commune, le secteur statistique et le statut du bail en 2023 établi par l'Office genevois de la statistique) émane d'un site bénéficiant d'une empreinte officielle, de sorte que son contenu est notoire au sens des principes rappelés ci-dessus et que cette pièce est recevable en appel. S'agissant de la pièce produite par l'intimée (à savoir des extraits de sites internet relatifs à des annonces immobilières), la question de sa recevabilité peut rester indécise au vu des considérants qui suivent.</w:t>
      </w:r>
    </w:p>
    <w:p>
      <w:r>
        <w:rPr>
          <w:b/>
        </w:rPr>
        <w:t>E. 2</w:t>
      </w:r>
    </w:p>
    <w:p>
      <w:r>
        <w:t>L'appelant reproche au Tribunal de ne pas avoir examiné la requête de l'intimée sous l'angle de l'art. 261 al. 1 CPC.</w:t>
      </w:r>
    </w:p>
    <w:p>
      <w:r>
        <w:rPr>
          <w:b/>
        </w:rPr>
        <w:t>E. 2.1</w:t>
      </w:r>
    </w:p>
    <w:p>
      <w:r>
        <w:t>Le Tribunal a retenu que le déménagement de l'intimée et des enfants -nécessité par la décision des parties de vendre l’ancien logement conjugal -constituait un changement notable et durable au sens de l'art. 179 CC et qu'il convenait de procéder à un nouvel examen de la situation financière de la famille sur la base des minima vitaux du droit de la famille. Ce faisant, il a constaté que le déficit de l'intimée s'était accru en raison de l'augmentation de ses frais de logement, ce qui nécessitait la modification de la contribution à son entretien.</w:t>
      </w:r>
    </w:p>
    <w:p>
      <w:r>
        <w:rPr>
          <w:b/>
        </w:rPr>
        <w:t>E. 2.2</w:t>
      </w:r>
    </w:p>
    <w:p>
      <w:r>
        <w:t>L'appelant ne conteste pas que le déménagement de son épouse et des enfants constitue un changement notable et durable de leur situation. Il soutient, en revanche, que, conformément à la jurisprudence prévalant pour les mesures provisionnelles requises dans le cadre d'une procédure de mesures protectrices de l'union conjugale (cf. notamment ACJC/286/2023 du 28 février 2023 consid. 4.1), les mesures provisionnelles sollicitées devraient remplir les conditions de l'art. 261 al. 1 CPC - telles que l'existence d'une urgence, ainsi que d'un risque d'atteinte et de préjudice irréparable -, que, dans le cadre de cet examen, il ne pourrait être tenu compte que des minina vitaux du droit des poursuites (à l'exclusion des minima vitaux du droit de la famille quelle que soit la situation financière de la famille), que, sous cet angle, l'intimée serait en mesure d'absorber l'augmentation de ses frais de logement, que les conditions de l'art. 261 al. 1 CPC ne seraient donc pas réalisées et que la requête de l'intimée aurait dû être rejetée.</w:t>
      </w:r>
    </w:p>
    <w:p>
      <w:r>
        <w:rPr>
          <w:b/>
        </w:rPr>
        <w:t>E. 2.3</w:t>
      </w:r>
    </w:p>
    <w:p>
      <w:r>
        <w:t>Dans le cadre d'une procédure de divorce (art. 274 ss CPC), le tribunal ordonne les mesures provisionnelles nécessaires en vertu de l'art. 276 al. 1 CPC; les dispositions régissant la protection de l'union conjugale sont dès lors applicables par analogie. Ces mesures sont ordonnées à la suite d'une procédure sommaire (ATF 127 III 474 consid. 2b/bb; arrêt du Tribunal fédéral 5A_661/2011 du 10 février 2012 consid. 2.3; Hohl, Procédure civile, tome II, 2ème éd., 2010, nos 1900 à 1904).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 2.1 et 5.1).</w:t>
      </w:r>
    </w:p>
    <w:p>
      <w:r>
        <w:rPr>
          <w:b/>
        </w:rPr>
        <w:t>E. 2.4</w:t>
      </w:r>
    </w:p>
    <w:p>
      <w:r>
        <w:t>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(ATF 143 III 617 consid. 3.1; 137 III 614 consid. 3.2.2; arrêts du Tribunal fédéral 5A_522/2022 du 3 mai 2023 consid. 3.2; 5A_505/2021 du 29 août 2022 consid. 6.2.3; 5A_1035/2021 du 2 août 2022 consid. 3; 5A_436/2020 du 5 février 2021 consid. 4.1 et les réf. cit.). Aux termes de l'art. 179 al. 1 1 ère phrase CC, le juge prononce les modifications commandées par les faits nouveaux et rapporte les mesures prises lorsque les causes qui les ont déterminées n'existent plus. La modification des mesures protectrices ne peut ainsi être obtenue que si, depuis leur prononcé, les circonstances de fait ont changé d'une manière essentielle et durable, notamment si un changement significatif et non temporaire - par exemple en matière de revenus - est survenu postérieurement à la date à laquelle la décision a été rendue (ATF 143 III 617 consid. 3.1 et les arrêts cités; arrêt du Tribunal fédéral 5A_783/2020 du 31 mars 2021 consid. 4.3.1 et les réf. cit.).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intervenant chez les parents ou les enfants (ATF 141 III 376 consid. 3.3.1). La partie requérante doit fonder sa demande en modification sur de vrais nova (ATF 143 III 42 consid. 5.2-5.3; arrêt du Tribunal fédéral 5A_154/2019 du 1er octobre 2019 consid. 4.1), c'est-à-dire des faits ou moyens de preuve qui ne sont apparus ou devenus disponibles qu'après le moment où, dans une procédure antérieure, achevée par un jugement entré en force, les moyens d'attaque et de défense pouvaient pour la dernière fois être invoqués. Sont assimilés à de vrais nova les faits qui existaient déjà au moment de la procédure précédente et qui étaient connus de la partie qui les invoque, mais qui n'ont alors pas été invoqués par celle-ci faute de pouvoir les prouver (ATF 143 III 42 consid. 5.2; arrêt du Tribunal fédéral 5A_154/2019 précité consid. 4 et les références citées). En d'autres termes, la voie de la modification est ouverte soit lorsque le fait allégué est un vrai novum , soit lorsqu'il constitue un pseudo novum , mais que le moyen de preuve apte à l'établir est un vrai novum (arrêt du Tribunal fédéral 5A_154/2019 précité consid. 4.1). La survenance d'une modification essentielle et durable dans la situation familiale s'apprécie à la date du dépôt de la demande de modification (ATF 137 III 604 consid. 4.1.1; arrêts du Tribunal fédéral 5A_42/2022 du 19 mai 2022 consid. 4.1).</w:t>
      </w:r>
    </w:p>
    <w:p>
      <w:r>
        <w:rPr>
          <w:b/>
        </w:rPr>
        <w:t>E. 2.5</w:t>
      </w:r>
    </w:p>
    <w:p>
      <w:r>
        <w:t>In casu , contrairement à ce que soutient l'appelant, la jurisprudence à laquelle il se réfère n'est applicable qu'aux mesures provisionnelles requises dans le cadre d'une procédure de mesures protectrices de l'union conjugale et les présentes mesures provisionnelles sollicitées dans le cadre d'une procédure de divorce ne sont pas soumises aux conditions de l'art. 261 al. 1 CPC, mais à celles de l'art. 179 CC. Le Tribunal n'était donc pas tenu d'examiner si les conditions de l'art. 261 al. 1 CPC étaient remplies ni d'évaluer la situation financière des parties uniquement sous l'angle de leur minima vitaux du droit des poursuites. Ce grief est donc infondé.</w:t>
      </w:r>
    </w:p>
    <w:p>
      <w:r>
        <w:rPr>
          <w:b/>
        </w:rPr>
        <w:t>E. 3</w:t>
      </w:r>
    </w:p>
    <w:p>
      <w:r>
        <w:t>L'appelant remet en cause la modification de la contribution à l'entretien de l'intimée apportée par le Tribunal.</w:t>
      </w:r>
    </w:p>
    <w:p>
      <w:r>
        <w:rPr>
          <w:b/>
        </w:rPr>
        <w:t>E. 3.1</w:t>
      </w:r>
    </w:p>
    <w:p>
      <w:r>
        <w:t>Le premier juge a retenu qu'en raison de son déménagement, l'intimée faisait face à un déficit de 1'491 fr. 60 par mois (au lieu de 317 fr. précédemment), alors que l'appelant disposait d'un solde mensuel de 4'424 fr. 90. L'épouse pouvait ainsi prétendre à la couverture de son manco . Après couverture de ce déficit (arrondi à 1'500 fr.) et des contributions à l'entretien de D______ et E______, l'époux disposait d'un excédent de 964 fr. par mois, soit un montant correspondant plus ou moins à la part de l’excédent familial auquel il avait lui-même droit (soit 1/3 de 2'924 fr.), si bien qu'il n’y avait pas lieu d’allouer une part de ce solde à l'intimée.</w:t>
      </w:r>
    </w:p>
    <w:p>
      <w:r>
        <w:rPr>
          <w:b/>
        </w:rPr>
        <w:t>E. 3.2</w:t>
      </w:r>
    </w:p>
    <w:p>
      <w:r>
        <w:t>L'appelant reproche au Tribunal d'avoir mal évalué la situation financière de son épouse et relève que celle-ci serait en tout état en mesure de payer l'augmentation de son loyer au moyen du solde du prix de vente du domicile conjugal qu'elle a perçu.</w:t>
      </w:r>
    </w:p>
    <w:p>
      <w:r>
        <w:rPr>
          <w:b/>
        </w:rPr>
        <w:t>E. 3.3</w:t>
      </w:r>
    </w:p>
    <w:p>
      <w:r>
        <w:t>3.3.1 Le principe et le montant de la contribution d'entretien due selon l'art. 176 al. 1 ch. 1 CC - applicable par analogie aux mesures provisionnelles (art. 276 al. 1 2e phrase CPC) - se déterminent en fonction des facultés économiques et des besoins respectifs des époux. Même lorsqu'on ne peut plus sérieusement compter sur une reprise de la vie commune, l'art. 163 CC demeure la cause de l'obligation d'entretien réciproque des époux (ATF 145 III 169 consid. 3.6; 140 III 337 consid. 4.2.1; 138 III 97 consid. 2.2). Le train de vie mené durant la vie commune constitue le point de départ pour déterminer l'entretien convenable de chacun des époux, auquel ceux-ci ont droit en présence de moyens financiers suffisants. Quand il n'est pas possible de conserver ce standard, les conjoints ont droit à un train de vie semblable (ATF 147 III 293 consid. 4.4; 140 III 337 consid. 4.2.1; 137 III 102 consid. 4.2; arrêt du Tribunal fédéral 5A_255/2022 du 6 juillet 2023 consid. 3.1).</w:t>
      </w:r>
    </w:p>
    <w:p>
      <w:r>
        <w:rPr>
          <w:b/>
        </w:rPr>
        <w:t>E. 3.3.2</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Cette méthode consiste d'abord à établir les ressources financières à disposition - y compris d'éventuels revenus hypothétiques - puis à déterminer les besoins de la personne dont l'entretien est concerné (entretien dit convenable; ATF 147 III 301 consid. 4.3; 147 III 293 consid. 4.5 in fine ; 147 III 265 consid. 6.6 in fine ; arrêt du Tribunal fédéral 5A_476/2024 du 28 février 2024 consid. 3.2.1).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en y dérogeant s'agissant du loyer (participation de l'enfant au logement du parent gardien). Lorsque les moyens financiers le permettent, l'entretien convenable doit être étendu au minimum vital du droit de la famille. Pour les époux,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Lorsqu'il reste des ressources après la couverture du minimum vital de droit de la famille, l'entretien convenable peut inclure une participation à cet excédent (ATF 147 III 265 consid. 7.2). L'excédent doit en principe être réparti entre les parents et les enfants mineurs par " grandes têtes " et " petites têtes ", la part d'un enfant correspondant à la moitié de celle d'un parent (ATF 147 III 265 consid. 7.3). Le minimum vital du débirentier doit en principe être préservé (ATF 137 III 59 consid. 4.2).</w:t>
      </w:r>
    </w:p>
    <w:p>
      <w:r>
        <w:rPr>
          <w:b/>
        </w:rPr>
        <w:t>E. 3.3.3</w:t>
      </w:r>
    </w:p>
    <w:p>
      <w:r>
        <w:t>Si les revenus ne suffisent pas à assurer l’entretien, rien ne s’oppose en principe à ce que l’on ait recours à la fortune. Savoir si et dans quelle mesure il peut être exigé du débirentier qu’il entame sa fortune pour assurer l’entretien courant doit être apprécié au regard des circonstances concrètes du cas d’espèce. Sont notamment pertinents l’importance, la fonction et la composition de la fortune, de même que la durée pendant laquelle il est nécessaire de recourir à celle-ci. En outre, pour respecter le principe d’égalité entre les époux, on ne saurait exiger d’un conjoint qu’il entame sa fortune que si l’on impose à l’autre d’en faire autant, à moins qu’il n’en soit dépourvu (ATF 147 III 393 consid. 6.1.1 - 6.1.2, in SJ 2022 p. 97; arrêt du Tribunal fédéral 5A_292/2023 du 6 mai 2024 consid. 5.3).</w:t>
      </w:r>
    </w:p>
    <w:p>
      <w:r>
        <w:rPr>
          <w:b/>
        </w:rPr>
        <w:t>E. 3.3.4</w:t>
      </w:r>
    </w:p>
    <w:p>
      <w:r>
        <w:t>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(arrêt du Tribunal fédéral 5A_6/2023 du 10 août 2023 consid. 5.2 et les réf. cit.).</w:t>
      </w:r>
    </w:p>
    <w:p>
      <w:r>
        <w:rPr>
          <w:b/>
        </w:rPr>
        <w:t>E. 3.4</w:t>
      </w:r>
    </w:p>
    <w:p>
      <w:r>
        <w:t>En l'occurrence, il n'est pas contesté que, dans le cadre de l'examen de l'art. 179 CC et au vu de leurs revenus, la situation financière des parties peut être arrêtée en tenant compte de leurs minima vitaux du droit de la famille et que le dies a quo doit être fixé au 15 juillet 2024.</w:t>
      </w:r>
    </w:p>
    <w:p>
      <w:r>
        <w:rPr>
          <w:b/>
        </w:rPr>
        <w:t>E. 3.4.1</w:t>
      </w:r>
    </w:p>
    <w:p>
      <w:r>
        <w:t>L'intimée perçoit des rentes d'un montant total de 4'613 fr. 60 par mois. Le Tribunal a retenu que son minimum vital du droit de la famille actualisé se montait à 6'105 fr. 20 par mois et qu'elle faisait dès lors face à un déficit de 1'491 fr. 60 par mois. L'appelant ne saurait être suivi lorsqu'il prétend que le loyer de son épouse pour un appartement de 5 pièces à F______ est excessif. En effet, s'il ressort certes des données de l'Office genevois de la statistique que le loyer médian dans les communes suburbaines du canton (dont fait partie F______) pour un appartement de 5 pièces était de 1'762 fr. en 2024 (anciens et nouveaux baux confondus), il n'en demeure pas moins que, compte tenu du marché de l'immobilier très tendu à Genève, un loyer libre de 3'238 fr. pour un appartement de 5 pièces avec conclusion récente du bail n'apparaît pas exorbitant et peut-être admis. L'époux remet en cause le principe des frais de véhicule de son épouse. Il s'agit toutefois d'un poste retenu dans le cadre des mesures protectrices de l'union conjugale et l'appelant n'invoque pas de faits nouveaux susceptibles de remettre en question le principe de la prise en compte de tels frais. L'intimée soutient, pour sa part, que son minimum vital et son déficit seraient plus élevés que ceux retenus par le Tribunal. Dans la mesure où elle ne remet pas en cause le montant de la contribution en sa faveur arrêtée par le Tribunal à 1'500 fr. par mois, point n'est besoin d'entrer en matière sur ce point. Il sera relevé, à toutes fins utiles, que, faute de contestation, la décision sur mesures protectrices de l'union conjugale est entrée en force, de sorte que seuls les postes retenus à l'époque (ou des postes réellement nouveaux) doivent être pris en compte pour actualiser la situation financière des parties au stade de la modification des mesures protectrices de l'union conjugale sur mesures provisionnelles de divorce ( ACJC/1452/2022 du 18 novembre 2022 consid. 5.3.2.2), que les frais en lien avec le van à chevaux n'ont précédemment pas été retenus par la Cour et que les frais d'abonnements multimédias (Netflix, Spotify, etc.) - qui relèvent du loisir - devraient être couverts par l'excédent.</w:t>
      </w:r>
    </w:p>
    <w:p>
      <w:r>
        <w:rPr>
          <w:b/>
        </w:rPr>
        <w:t>E. 3.4.2</w:t>
      </w:r>
    </w:p>
    <w:p>
      <w:r>
        <w:t>L'appelant ne fait pas valoir que le montant de son disponible après couverture de ses propres charges, arrêté à 4'424 fr. 90 par le Tribunal, devrait être revu à la baisse. L'intimée soutient que son époux bénéficierait de revenus supérieurs à ceux retenus et que ses charges seraient moindres, ce qui lui procurerait un disponible plus important. Toutefois, comme exposé ci-avant, la question de savoir si tel serait le cas peut rester indécise, puisque l'intimée ne sollicite pas de contribution supérieure à celle fixée par le Tribunal et que le disponible de l'appelant lui permet d'assumer cette contribution en sus de l'entretien des enfants.</w:t>
      </w:r>
    </w:p>
    <w:p>
      <w:r>
        <w:rPr>
          <w:b/>
        </w:rPr>
        <w:t>E. 3.4.3</w:t>
      </w:r>
    </w:p>
    <w:p>
      <w:r>
        <w:t>Au vu de ce qui précède, en particulier de la situation financière des époux, c'est à raison que le Tribunal a augmenté la quotité de la contribution à l'entretien de l'intimée et l'a adaptée au déficit - qu'il a arrêté - de cette dernière. Contrairement à ce que soutient l'appelant, il ne saurait être exigé de l'intimée qu'elle utilise le produit de la vente de l'appartement conjugal pour financer l'augmentation de ses frais de logement résultant de cette vente, dès lors que les revenus de la famille sont suffisants, étant de surcroît relevé que, dans ses conclusions en liquidation du régime matrimonial, ce dernier a sollicité l'attribution en sa faveur de l'entier de ce produit. Par conséquent, le chiffre 1 du dispositif de l'ordonnance entreprise sera confirmé.</w:t>
      </w:r>
    </w:p>
    <w:p>
      <w:r>
        <w:rPr>
          <w:b/>
        </w:rPr>
        <w:t>E. 4</w:t>
      </w:r>
    </w:p>
    <w:p>
      <w:r>
        <w:t>Les frais judiciaires sont mis à la charge de la partie succombante (art. 95 et 106 1 ère phrase CPC). La Cour peut s'écarter des règles générales et répartir les frais selon sa libre appréciation, notamment lorsque le litige relève du droit de la famille (art. 107 al. 1 let. c CPC). Les frais judiciaires de la procédure d'appel seront fixés à 800 fr. (art. 31 et 37 RTFMC), entièrement couverts par l'avance de frais opérée par l'appelant, laquelle demeure intégralement acquise à l'Etat de Genève (art. 111 al. 1 CPC dans sa teneur en vigueur jusqu'au 31 décembre 2024). Pour des motifs d'équité liés à la nature du litige, ils seront répartis à parts égales entre les époux (art. 95, 104 al. 1, 105, 106 al. 1 et 107 al. 1 let. c CPC). L'intimée sera, par conséquent, condamnée à verser 400 fr. à l'appelant à titre de remboursement des frais judiciaires d'appel. Pour les mêmes motifs, les parties supporteront leurs propres dépens d'appel (art. 107 al. 1 let c. CPC). * * * * * PAR CES MOTIFS, La Chambre civile : A la forme : Déclare recevable l'appel interjeté le 15 octobre 2024 par A______ contre le chiffre 1 du dispositif de l'ordonnance OTPI/627/2024 rendue le 3 octobre 2024 par le Tribunal de première instance dans la cause C/23756/2023. Au fond : Confirme le chiffre 1 du dispositif de l'ordonnance entreprise. Déboute les parties de toutes autres conclusions. Sur les frais : Arrête les frais judiciaires d'appel à 800 fr., les met à la charge des parties par moitié chacune et les compense avec l'avance fournie, laquelle demeure entièrement acquise à l'Etat de Genève. Condamne B______ à verser à A______ 400 fr. à titre de remboursement des frais judiciaires d'appel. Dit que chaque partie supporte ses propres dépens d'appel. Siégeant : Monsieur Ivo BUETTI, président; Madame Sylvie DROIN, Monsieur Jean REYMOND, juges; Madame Sophie MARTINEZ, greffière. Le président : Ivo BUETTI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