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C/23747/2019 vom 19. April 2021</w:t>
      </w:r>
    </w:p>
    <w:p>
      <w:r>
        <w:t>GE Cour de justice, 2021-04-19, FR</w:t>
      </w:r>
    </w:p>
    <w:p>
      <w:r>
        <w:rPr>
          <w:b/>
        </w:rPr>
        <w:t xml:space="preserve">Quelle: </w:t>
      </w:r>
      <w:r>
        <w:t>https://mcp.opencaselaw.ch/entscheid/ge_gerichte_C_23747_2019</w:t>
      </w:r>
    </w:p>
    <w:p>
      <w:r>
        <w:t>FR: GE_GERICHTE C/23747/2019 du 19 avril 2021</w:t>
      </w:r>
    </w:p>
    <w:p>
      <w:r>
        <w:t>IT: GE_GERICHTE C/23747/2019 del 19 aprile 2021</w:t>
      </w:r>
    </w:p>
    <w:p>
      <w:pPr>
        <w:pStyle w:val="Heading2"/>
      </w:pPr>
      <w:r>
        <w:t>Regeste</w:t>
      </w:r>
    </w:p>
    <w:p>
      <w:r>
        <w:t>CPC.59.al1; CPC.59.al2.leta; Cst.29.al2</w:t>
      </w:r>
    </w:p>
    <w:p>
      <w:pPr>
        <w:pStyle w:val="Heading2"/>
      </w:pPr>
      <w:r>
        <w:t>Erwägungen</w:t>
      </w:r>
    </w:p>
    <w:p>
      <w:r>
        <w:rPr>
          <w:b/>
        </w:rPr>
        <w:t>E. 1</w:t>
      </w:r>
    </w:p>
    <w:p>
      <w:r>
        <w:t>er avril 2020. La bailleresse était ainsi autorisée à prélever cette somme sur la garantie bancaire. EN DROIT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compte tenu du dernier loyer annuel s'élevant à 30'012 fr., la valeur litigieuse minimale de 10'000 fr. est largement atteinte, de sorte que la voie de l'appel est ouverte.</w:t>
      </w:r>
    </w:p>
    <w:p>
      <w:r>
        <w:rPr>
          <w:b/>
        </w:rPr>
        <w:t>E. 1.2</w:t>
      </w:r>
    </w:p>
    <w:p>
      <w:r>
        <w:t>L'appel a été interjeté dans le délai et suivant la forme prescrits par la loi (art. 130, 131, 311 al. 1 CPC).</w:t>
      </w:r>
    </w:p>
    <w:p>
      <w:r>
        <w:rPr>
          <w:b/>
        </w:rPr>
        <w:t>E. 1.3</w:t>
      </w:r>
    </w:p>
    <w:p>
      <w:r>
        <w:t>1.3.1 Selon l'art. 59 al. 1 et 2 let. a CPC, le tribunal n'entre en matière que sur les demandes qui satisfont aux conditions de recevabilité, lesquelles comprennent notamment l'existence d'un intérêt digne de protection. Même si le CPC ne connaît pas de réglementation expresse à cet égard, il suppose, pour la légitimation au recours, une lésion du recourant. Celui qui a pris part comme partie à la procédure devant l'instance précédente, a formulé des conclusions et a ainsi succombé en tout ou partie, est tout d'abord formellement lésé. Pour être légitimé au recours, il faut en outre une lésion matérielle c'est-à-dire un intérêt pratique et actuel au recours. Il n'y a d'intérêt pratique que lorsque la décision sur recours peut influencer la situation de fait ou de droit du recourant. L'admission du recours doit pouvoir procurer au recourant un avantage concret (arrêts du Tribunal fédéral 5A_916/2016 du 7 juillet 2017 consid. 2.3; 4A_304/2018 du 23 octobre 2018 consid. 3.2.1, non publié in ATF 145 III 42 ).</w:t>
      </w:r>
    </w:p>
    <w:p>
      <w:r>
        <w:rPr>
          <w:b/>
        </w:rPr>
        <w:t>E. 1.3.2</w:t>
      </w:r>
    </w:p>
    <w:p>
      <w:r>
        <w:t>En l'espèce, le Tribunal a expressément dit que A______ n'était pas titulaire du bail litigieux et donné acte à la bailleresse de ce qu'elle retirait les conclusions reconventionnelles à l'encontre de celle-ci. Faute d'être lésée par le jugement entrepris, A______ ne dispose pas d'intérêt à former l'appel. Par conséquent, son appel est irrecevable. Celui de B______ (ci-après : l'appelante) sera déclaré recevable, à l'exception des chiffres 1 et 2 du dispositif (qui concernent uniquement A______ et au sujet desquels elle n'a pas d'intérêt à recourir) de même que 5 et 6 qui ne font pas l'objet de critiques.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1.5.1 Conformément à la jurisprudence, une rectification de la désignation des parties est admissible si tout risque de confusion peut être exclu (ATF 136 III 545 consid. 3.4.1 in JdT 2012 II 439; arrêt du Tribunal fédéral 4A_116/2015 du 9 novembre 2015 consid. 3.5.1 à 3.5.3 in ATF 141 III 539 ). Tel est le cas lorsqu'il n'existe dans l'esprit du juge et des parties aucun doute raisonnable sur l'identité de la partie, notamment lorsque l'identité résulte de l'objet du litige. Cela présuppose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arrêt du Tribunal fédéral 4A_242/2016 du 5 octobre 2016 consid. 3.4 in ATF 142 III 623). Cette rectification peut intervenir d'office (arrêt du Tribunal fédéral 4A_43/2017 du 7 mars 2017 consid. 1.1).</w:t>
      </w:r>
    </w:p>
    <w:p>
      <w:r>
        <w:rPr>
          <w:b/>
        </w:rPr>
        <w:t>E. 1.5.2</w:t>
      </w:r>
    </w:p>
    <w:p>
      <w:r>
        <w:t>En l'espèce, le jugement mentionne " SI C______ SA " alors que la raison sociale de la société telle qu'elle résulte du Registre du commerce est " SOCIETE IMMOBILIERE C______ SA ". L'identité de l'intimée ne fait aucun doute. Il convient, par conséquent, de rectifier d'office, et à titre préalable, la qualité de l'intimée en SOCIETE IMMOBILIERE C______SA.</w:t>
      </w:r>
    </w:p>
    <w:p>
      <w:r>
        <w:rPr>
          <w:b/>
        </w:rPr>
        <w:t>E. 2</w:t>
      </w:r>
    </w:p>
    <w:p>
      <w:r>
        <w:t>L'appelante se plaint d'une violation de son droit d'être entendue en tant que le Tribunal n'a pas statué, dans le dispositif de son jugement, sur l'efficacité du congé du 11 septembre 2019 d'une part, et, d'autre part, n'a pas examiné la question de la recevabilité de la demande reconventionnelle en évacuation et en exécution de celle-ci. Dans la mesure où il s'agit d'un grief d'ordre formel, il doit être examiné en premier lieu.</w:t>
      </w:r>
    </w:p>
    <w:p>
      <w:r>
        <w:rPr>
          <w:b/>
        </w:rPr>
        <w:t>E. 2.1</w:t>
      </w:r>
    </w:p>
    <w:p>
      <w:r>
        <w:t>2.1.1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 jurisprudence a déduit du droit d'être entendu de l'art. 29 al. 2 Cst. l'obligation pour l'autorité de motiver sa décision afin que l'intéressé puisse se rendre compte de la portée de celle-ci et l'attaquer en connaissance de cause (ATF 142 I 135 consid. 2.1; 138 I 232 consid. 5.1; 136 V 351 consid. 4.2).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 arrêt du Tribunal fédéral 4A_321/2016 du 3 octobre 2016 consid. 2.2).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138 IV 81 consid. 2.2; 134 I 83 consid. 4.1; 133 III 235 consid. 5.2; 126 I 97 consid. 2b in JdT 2004 IV 3; 125 III 440 consid. 2a in JdT 1999 II 172; arrêt du Tribunal fédéral 5A_111/2015 du 20 octobre 2015 consid. 3.1). Le droit d'être entendu est un grief de nature formelle, dont la violation entraîne l'annulation de la décision attaquée indépendamment des chances de succès du recours sur le fond (ATF 127 V 431 consid. 3d/aa; arrêt du Tribunal fédéral 5A_178/2015 du 29 mai 2015 consid. 4.1).</w:t>
      </w:r>
    </w:p>
    <w:p>
      <w:r>
        <w:rPr>
          <w:b/>
        </w:rPr>
        <w:t>E. 2.1.2</w:t>
      </w:r>
    </w:p>
    <w:p>
      <w:r>
        <w:t>S'il ne remplit pas diverses conditions de forme ou de fond prévues par la loi, le congé peut être nul ou inefficace (art. 266o CO qui renvoie aux art. 266l à 266n CO). Lorsque le congé n'est pas nul ou inefficace, il peut encore être annulé dans les cas prévus aux art. 271 et 271a CO (Bonhnet, Actions civiles, Volume II : CO, 2 ème éd., 2019, n. 1, p. 309 et n. 1 p. 319). En cas de demeure du locataire dans le paiement du loyer (art. 257d CO), le bailleur doit octroyer au locataire un délai de paiement et le prévenir que, à défaut de paiement il résiliera le contrat de bail; passé ce délai, le bailleur peut résilier le contrat moyennant un délai de 30 jours pour la fin d'un mois. En cas de non-respect de ces conditions, le congé donné par le bailleur est nul. Le locataire n'a donc pas besoin de respecter le délai de 30 jours de l'art. 273 CO, applicable pour invalider le congé, mais non pour faire constater sa nullité (arrêt du Tribunal fédéral 4A_469/2013 consid. 5.1; Bonhnet, op. cit. , n. 1a, p. 319 et 320). Lorsque le locataire n'a conclu qu'à l'annulation du congé et que sa demande est rejetée, l'autorité compétente doit d'office statuer sur la prolongation du bail (art. 273 al. 5 CO; Bonhnet, op. cit. , n. 7, p. 310).</w:t>
      </w:r>
    </w:p>
    <w:p>
      <w:r>
        <w:rPr>
          <w:b/>
        </w:rPr>
        <w:t>E. 2.2</w:t>
      </w:r>
    </w:p>
    <w:p>
      <w:r>
        <w:t>En l'espèce, le Tribunal a retenu, dans les considérants du jugement entrepris, que l'avis comminatoire du 26 juillet 2019 adressé par la bailleresse à la locataire était conforme aux exigences légales et que les conditions d'une résiliation étaient remplies. La bailleresse était ainsi fondée à donner le congé, ce qu'elle avait fait en respectant les délais légaux. Les premiers juges ont ainsi examiné uniquement les conditions de l'action en constatation de l'inefficacité du congé, sans se prononcer sur la validité du congé dans le dispositif de leur décision. Par ailleurs, la requête de l'appelante, intitulée " requête en annulation de congé ", comprenait une conclusion relative à la constatation du caractère abusif du congé, soit un motif d'annulation du congé. Si le congé n'est pas inefficace, comme l'a retenu le Tribunal, il peut encore être, cas échéant, annulé, de sorte qu'il devait être statué à ce propos, étant encore relevé que dans l'hypothèse où le congé ne serait pas annulable, le Tribunal devrait encore statuer d'office sur une prolongation du bail. Enfin, force est d'admettre avec l'appelante qu'il ne ressort ni des considérants ni du dispositif du jugement entrepris que le Tribunal aurait examiné et statué sur la question de la recevabilité de la demande reconventionnelle, ce alors même que l'appelante avait expressément conclu en ce sens. En s'abstenant de traiter ces points, pertinents pour la résolution du litige, les premiers juges ont commis un déni de justice formel qui ne saurait être corrigé par la Cour. Au vu de ce qui précède, le grief étant fondé, les chiffres 3,4, 7 et 8 du dispositif du jugement entrepris seront annulés (cf. consid.1.3.2). En application de l'art. 318 al. 1 let. c ch. 1 CPC, des éléments essentiels de la demande n'ayant pas été jugés, la cause sera renvoyée au Tribunal pour que celui-ci statue sur l'entier des conclusions des parties.</w:t>
      </w:r>
    </w:p>
    <w:p>
      <w:r>
        <w:rPr>
          <w:b/>
        </w:rPr>
        <w:t>E. 3</w:t>
      </w:r>
    </w:p>
    <w:p>
      <w:r>
        <w:t>A teneur de l'art. 22 al. 1 LaCC, il n'est pas prélevé de frais dans les causes soumises à la juridiction des baux et loyers (ATF 139 III 182 consid. 2.6). * * * * * PAR CES MOTIFS, La Chambre des baux et loyers : Préalablement : Rectifie la qualité de l'intimée en SOCIETE IMMOBILIERE C______ SA. A la forme : Déclare irrecevable l'appel interjeté le 27 novembre 2020 par A______ contre le jugement JTBL/764/2020 rendu le 27 octobre 2020 par le Tribunal des baux et loyers dans la cause C/23747/2019-1-OSB. Déclare l'appel interjeté le 27 novembre 2020 par B______ irrecevable contre les chiffres 1, 2, 5 et 6 du dispositif de ce jugement et recevable pour le surplus. Au fond : Annule les chiffres 3, 4 et 7 et 8 du dispositif du jugement entrepris. Renvoie la cause au Tribunal des baux et loyers pour nouvelle décision dans le sens des considérants. Dit que la procédure est gratuite. Déboute les parties de toutes autres conclusions. Siégeant : Madame Nathalie LANDRY-BARTHE, présidente; Madame Sylvie DROIN, Monsieur Laurent RIEBEN, juges; Monsieur Jean-Philippe ANTHONIOZ,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