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C/23526/2016 vom 19. September 2022</w:t>
      </w:r>
    </w:p>
    <w:p>
      <w:r>
        <w:t>GE Cour de justice, 2022-09-19, FR</w:t>
      </w:r>
    </w:p>
    <w:p>
      <w:r>
        <w:rPr>
          <w:b/>
        </w:rPr>
        <w:t xml:space="preserve">Quelle: </w:t>
      </w:r>
      <w:r>
        <w:t>https://mcp.opencaselaw.ch/entscheid/ge_gerichte_C_23526_2016</w:t>
      </w:r>
    </w:p>
    <w:p>
      <w:r>
        <w:t>FR: GE_GERICHTE C/23526/2016 du 19 septembre 2022</w:t>
      </w:r>
    </w:p>
    <w:p>
      <w:r>
        <w:t>IT: GE_GERICHTE C/23526/2016 del 19 settembre 2022</w:t>
      </w:r>
    </w:p>
    <w:p>
      <w:pPr>
        <w:pStyle w:val="Heading2"/>
      </w:pPr>
      <w:r>
        <w:t>Volltext</w:t>
      </w:r>
    </w:p>
    <w:p>
      <w:r>
        <w:t>Genève Cour de Justice (Cour civile) Chambre de surveillance 22.11.2022 C/23526/2016</w:t>
      </w:r>
    </w:p>
    <w:p>
      <w:r>
        <w:t>C/23526/2016 DAS/240/2022 du 22.11.2022 sur DTAE/5499/2022 ( PAE ) Par ces motifs republique et canton de geneve POUVOIR JUDICIAIRE C/23526/2016-CS DAS/240/2022 DECISION DE LA COUR DE JUSTICE Chambre de surveillance DU MARDI 22 NOVEMBRE 2022 Recours (C/23526/2016-CS) formé en date du 19 septembre 2022 par Madame A ______ , domiciliée c/o B______, ______ (Genève), comparant par Me Anne REISER, avocate, en l'Etude de laquelle elle élit domicile. * * * * * Décision communiquée par plis recommandés du greffier du 23 novembre 2022 à : - Madame A ______ c/o Me Anne REISER, avocate Rue de Saint-Léger 2, 1205 Genève. - Monsieur C ______ c/o Me Philippe GRUMBACH, avocat Rue Saint-Léger 6, case postale 181, 1211 Genève 4. - Madame D ______ Monsieur E ______ SERVICE D'EVALUATION ET D'ACCOMPAGNEMENT DE LA SEPARATION PARENTALE Case postale 5011, 1211 Genève 11. - TRIBUNAL DE PROTECTION DE L'ADULTE ET DE L'ENFANT . Vu, EN FAIT , la procédure C/23526/2016 relative à la mineure F______, née le ______ 2016, issue de la relation hors mariage entretenue par A______, née [A______], et C______, lesquels sont titulaires de l'autorité parentale conjointe sur l'enfant et se sont séparés dans le courant de l'été 2019; Vu la requête du 24 janvier 2022, par laquelle la mère a sollicité du Tribunal de protection de l’adulte et de l’enfant (ci-après: le Tribunal de protection) qu’il l’autorise à déplacer le lieu de résidence et le domicile de la mineure à G______ [Italie] dès le mois de septembre 2022, lui en attribue la garde exclusive et réserve un droit de visite au père, notamment; Vu l'ordonnance DTAE/5499/2022 du 17 août 2022 du Tribunal de protection refusant de consentir au transfert du lieu de résidence de la mineure F______ et confiant la garde de fait sur l’enfant à C______, notamment; Vu le recours formé contre cette ordonnance le 19 septembre 2022 par A______; Vu la réponse au recours du 9 novembre 2022 par C______ qui conclut, préalablement, au retrait de l'effet suspensif au recours précité; Vu les déterminations de A______ du 18 novembre 2022 qui conclut au rejet de la requête de retrait de l'effet suspensif formée par C______; Considérant, EN DROIT , que selon l'art. 450c CC, le recours contre les décisions du Tribunal de protection de l'adulte et de l'enfant est suspensif à moins que l'autorité de protection ou l'instance de recours n'en décide autrement; Que l'effet suspensif attaché au recours est le principe, le retrait de l'effet suspensif est l'exception;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 la mineure; Que de manière générale en matière de garde la situation prévalant au moment de la décision querellée doit être maintenue; en matière de mesures de protection la règle de base est celle de l'intérêt de l'enfant (ATF 138 III 565 ; DAS/172/2017 ); Qu'en l'espèce, le Tribunal de protection n'a pas estimé nécessaire de prononcer sa décision exécutoire nonobstant recours; Que l'instance de recours s'impose alors une certaine réserve dans sa capacité à retirer elle-même l'effet suspensif au recours; Que dans le cas présent, il ne ressort pas de la procédure d'urgence telle à mettre en œuvre l'ordonnance rendue qu'elle ne souffrirait pas d'attendre le prononcé sur le fond; Que quoiqu'il en soit, le recours a pour effet de figer la situation ante , l'autorité parentale sur la mineure étant conjointe entre les parties, de sorte que la situation de fait correspond à ce que requiert le père; Que par conséquent, la requête de retrait de l'effet suspensif au recours sera rejetée; Qu'il sera statué sur les frais avec le fond. * * * * * PAR CES MOTIFS, Le président de la Chambre de surveillance : Statuant sur le retrait de l'effet suspensif : Rejette la requête de retrait de l'effet suspensif formée par C______ dans le cadre du recours interjeté le 19 septembre 2022 par A______ contre l'ordonnance DTAE/5499/2022 rendue le 17 août 2022 par le Tribunal de protection de l’adulte et de l’enfant dans la cause C/23526/2016. Réserve le sort des frais qui sera tranché dans la décision sur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