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C/23477/2017 vom 9. März 2018</w:t>
      </w:r>
    </w:p>
    <w:p>
      <w:r>
        <w:t>GE Cour de justice, 2018-03-09, FR</w:t>
      </w:r>
    </w:p>
    <w:p>
      <w:r>
        <w:rPr>
          <w:b/>
        </w:rPr>
        <w:t xml:space="preserve">Quelle: </w:t>
      </w:r>
      <w:r>
        <w:t>https://mcp.opencaselaw.ch/entscheid/ge_gerichte_C_23477_2017</w:t>
      </w:r>
    </w:p>
    <w:p>
      <w:r>
        <w:t>FR: GE_GERICHTE C/23477/2017 du 9 mars 2018</w:t>
      </w:r>
    </w:p>
    <w:p>
      <w:r>
        <w:t>IT: GE_GERICHTE C/23477/2017 del 9 marzo 2018</w:t>
      </w:r>
    </w:p>
    <w:p>
      <w:pPr>
        <w:pStyle w:val="Heading2"/>
      </w:pPr>
      <w:r>
        <w:t>Regeste</w:t>
      </w:r>
    </w:p>
    <w:p>
      <w:r>
        <w:t>MAINLEVÉE DÉFINITIVE ; TITRE DE MAINLEVÉE ; JUGEMENT DE DIVORCE | LP.80</w:t>
      </w:r>
    </w:p>
    <w:p>
      <w:pPr>
        <w:pStyle w:val="Heading2"/>
      </w:pPr>
      <w:r>
        <w:t>Volltext</w:t>
      </w:r>
    </w:p>
    <w:p>
      <w:r>
        <w:t>Genève Cour de Justice (Cour civile) Chambre civile (Sommaires) 02.07.2018 C/23477/2017</w:t>
      </w:r>
    </w:p>
    <w:p>
      <w:r>
        <w:t>MAINLEVÉE DÉFINITIVE ; TITRE DE MAINLEVÉE ; JUGEMENT DE DIVORCE | LP.80</w:t>
      </w:r>
    </w:p>
    <w:p>
      <w:r>
        <w:t>C/23477/2017 ACJC/853/2018 du 02.07.2018 sur JTPI/3889/2018 ( SML ) , CONFIRME Descripteurs : MAINLEVÉE DÉFINITIVE ; TITRE DE MAINLEVÉE ; JUGEMENT DE DIVORCE Normes : LP.80 En fait En droit Par ces motifs RÉPUBLIQUE ET CANTON DE GENÈVE POUVOIR JUDICIAIRE C/23477/2017 ACJC/853/2018 ARRÊT DE LA COUR DE JUSTICE Chambre civile du VENDREDI 29 JUIN 2018 Entre Monsieur A______ , domicilié ______, recourant contre un jugement rendu par la 24ème Chambre du Tribunal de première instance de ce canton le 9 mars 2018, comparant en personne, et ETAT DE GENEVE, DEAS, SERVICE CANTONAL D'AVANCE ET DE RECOUVREMENT DES PENSIONS ALIMENTAIRES (SCARPA) , sise rue Ardutius-de-Faucigny 2, 1204 Genève, intimé, comparant en personne. EN FAIT A. Par jugement du 9 mars 2018, expédié pour notification aux parties le 12 mars 2018, le Tribunal de première instance a prononcé la mainlevée définitive de l'opposition formée par A______ au commandement de payer poursuite n° 1______ (ch. 1), arrêté les frais judiciaires à 400 fr., compensés avec l'avance fournie et mis à la charge du précité, condamné à les verser à l'ETAT DE GENEVE (ch. 2), dit qu'il n'était pas alloué de dépens (ch. 3), et débouté les parties de toutes autres conclusions (ch. 4).![endif]&gt;![if&gt; B. Par acte du 28 mars 2018, A______ a formé recours contre le jugement précité. Il n'a pas pris de conclusions expresses, tout en indiquant maintenir son "opposition", faisant valoir ses difficultés financières et son incompréhension.![endif]&gt;![if&gt; L'ETAT DE GENEVE, soit pour lui le Service cantonal d'avance et de recouvrement des pensions alimentaires (ci-après : SCARPA) a conclu au rejet du recours, avec suite de frais et dépens. Par avis du 12 juin 2018, les parties ont été informées de ce que la cause avait été gardée à juger, A______ n'ayant pas fait usage de son droit de répliquer. C. Il résulte de la procédure de première instance les faits pertinents suivants :![endif]&gt;![if&gt; a. Par jugement JTPI/11059/2012 du 14 août 2012, définitif et exécutoire, le Tribunal a notamment condamné A______ à verser à B______ à titre de contribution à l'entretien de leurs enfants C______ né le ______ 2004 et D______ né le ______ 2007, les montants par mois et d'avance, allocations familiales ou d'études non comprises de 400 fr. jusqu'à 10 ans révolus, de 600 fr. jusqu'à la majorité, et de 800 fr. dès la majorité en cas d'études sérieuses et régulières mais au plus tard jusqu'à 25 ans. b. B______ (anciennement B______) a mandaté le SCARPA aux fins de recouvrement des contributions non payées; par convention du 9 novembre 2012, elle a cédé l'intégralité de ses droits sur la créance alimentaire à compter du 1 er décembre 2012. c. Du 1 er juin 2015 au 31 mai 2017, A______ a versé un montant total de 11'400 fr., alors qu'il était redevable de 24'000 fr. (à savoir 24 mois à 400 fr. pour son fils D______ et 24 mois à 600 fr. pour son fils C______). Il est ainsi resté devoir 12'600 fr. d. Le SCARPA a fait notifier à A______ un commandement de payer poursuite n° 1______ portant sur le montant de 12'600 fr. avec intérêts moratoires à 5% l'an dès le 1 er juin 2016, le titre de créance énoncé étant le jugement précité assorti de l'acte de cession. Le poursuivi a formé opposition le 14 août 2017. e. Le 11 octobre 2017, le SCARPA a saisi le Tribunal d'une requête de mainlevée définitive de l'opposition formée au commandement de payer susmentionné. A l'audience du Tribunal du 19 février 2018, le SCARPA n'était pas représenté. A______ a conclu au rejet de la requête, déclarant avoir formé une demande de modification du jugement de divorce dont la procédure ne serait pas terminée et ne plus voir ses enfants depuis deux ans. Il a déposé une notice explicative et des pièces, dont un courrier qu'il aurait adressé à la Cour de justice le 10 septembre 2016 relatif à la procédure C/2______/2015, dans lequel il répétait demander une réduction de contribution à 300 fr. par mois par enfant, ainsi qu'une attestation du SCARPA du 20 janvier 2018 selon laquelle il s'était acquitté au cours de l'année 2017 de 1'200 fr. à titre d'arriérés de pension alimentaire pour ses enfants C______ et D______. Sur quoi, la cause a été gardée à juger.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recours a été interjeté dans le délai prescrit par la loi. Emanant d'un justiciable agissant en personne, et dans la mesure où il est possible d'en comprendre que le recourant entend obtenir l'annulation de la décision attaquée, cela fait le rejet de la requête au motif de sa situation financière, il sera considéré comme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3. 3.1 Aux termes de l'art. 80 al. 1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5P.______/2005).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Il ne lui appartient pas davantage de trancher des questions délicates de droit matériel ou pour la solution desquelles le pouvoir d'appréciation joue un rôle important, dont la connaissance ressort exclusivement au juge du fond (ATF 124 III 501 consid. 3a; 113 III consid. 1b). Le juge doit ordonner la mainlevée définitive de l'opposition, à moins que l'opposant ne prouve par titre que la dette a été éteinte ou qu'il a obtenu un sursis, postérieurement au jugement, ou qu'il ne se prévale de la prescription (art. 81 al. 1 LP). Parmi les moyens libératoires qui remettent en cause l'existence ou l'exigibilité de la créance déduite en poursuite (art. 81 al. 1 LP) figure la modification du jugement sur lequel le poursuivant se fonde pour requérir la mainlevée définitive de l'opposition (ATF 55 II 161 ; GILLIERON, op. cit., n. 51 ad art. 81 LP; cf. STAEHELIN, Commentaire bâlois, Schkg I, 1998, n. 47 ad art. 80 LP). Toutefois, tant selon la doctrine que selon la jurisprudence, un jugement portant condamnation à verser une contribution d'entretien constitue un titre de mainlevée définitive tant qu'il n'a pas été modifié par un nouveau jugement entré en force de chose jugée (arrêt du Tribunal fédéral 5P.82/2002 du 11 avril 2002 consid. 3b; STAEHELIN, op. cit., et les arrêts cantonaux cités; BÜHLER/SPÜHLER, Commentaire bernois, vol. II/1/1/2, 1980, n. 190 ad art. 157 CC), c'est-à-dire qui est devenu définitif, parce qu'il ne peut plus être attaqué par une voie de recours ordinaire qui, de par la loi, a un effet suspensif (STAEHELIN, op. cit., n. 7 ss ad art. 80 LP; arrêt du Tribunal fédéral 5A_419/2009 du 15 septembre 2009 consid. 7.3.1). L'extinction de la dette doit être soulevée et prouvée par titre par le poursuivi (SCHMIDT, Schweizerische Zivilprozessordnung, Kurzkommentar ZPO, 2 ème éd., 2013, n. 1 ad art. 81 LP). 3.2 En l'espèce, il est constant que l'intimée est, par le truchement de la cession intervenue au 1 er décembre 2012, au bénéfice d'un titre de mainlevée définitive représenté par le jugement de divorce exécutoire du 14 août 2012. Le recourant n'a pour sa part pas démontré par titre qu'il aurait eu gain de cause dans une procédure de modification dudit jugement de divorce. Il se prévaut pour le surplus d'arguments relatifs à sa situation personnelle et aux relations avec ses enfants, lesquels n'ont pas à être pris en considération par le juge de la mainlevée. Il s'ensuit que le recours est infondé et qu'il sera partant rejeté. 4. Le recourant, qui succombe, supportera les frais de son recours (art. 106 al. 1 CPC), arrêtés à 600 fr. (art. 48, 61 OELP), couverts par l'avance déjà opérée, acquise à l'Etat de Genève (art. 111 al. 1 CPC). Il n'y a pas lieu à allocation de dépens (art. 95 al. 3 let. c CPC). * * * * * PAR CES MOTIFS, La Chambre civile : A la forme : Déclare recevable le recours formé le 28 mars 2018 par A______ contre le jugement JTPI/3889/2018 rendu le 9 mars 2018 par le Tribunal de première instance dans la cause C/23477/2017-24 SML. Au fond : Rejette ce recours. Déboute les parties de toutes autres conclusions. Sur les frais : Arrête les frais judiciaires du recours à 600 fr., couverts par l'avance déjà opérée acquise à l'ETAT DE GENEVE, et les met à la charge de A______. Dit qu'il n'est pas alloué de dépens. Siégeant : Madame Nathalie LANDRY-BARTHE, présidente; Madame Sylvie DROIN et Monsieur Ivo BUETTI, juges; Madame Fatina SCHAERER, greffière. La présidente : Nathalie LANDRY-BARTHE La greffière : Fatina SCHAERER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