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C/23445/2017 vom 30. Januar 2018</w:t>
      </w:r>
    </w:p>
    <w:p>
      <w:r>
        <w:t>GE Cour de justice, 2018-01-30, FR</w:t>
      </w:r>
    </w:p>
    <w:p>
      <w:r>
        <w:rPr>
          <w:b/>
        </w:rPr>
        <w:t xml:space="preserve">Quelle: </w:t>
      </w:r>
      <w:r>
        <w:t>https://mcp.opencaselaw.ch/entscheid/ge_gerichte_C_23445_2017</w:t>
      </w:r>
    </w:p>
    <w:p>
      <w:r>
        <w:t>FR: GE_GERICHTE C/23445/2017 du 30 janvier 2018</w:t>
      </w:r>
    </w:p>
    <w:p>
      <w:r>
        <w:t>IT: GE_GERICHTE C/23445/2017 del 30 gennaio 2018</w:t>
      </w:r>
    </w:p>
    <w:p>
      <w:pPr>
        <w:pStyle w:val="Heading2"/>
      </w:pPr>
      <w:r>
        <w:t>Regeste</w:t>
      </w:r>
    </w:p>
    <w:p>
      <w:r>
        <w:t>MESURE PROVISIONNELLE</w:t>
      </w:r>
    </w:p>
    <w:p>
      <w:pPr>
        <w:pStyle w:val="Heading2"/>
      </w:pPr>
      <w:r>
        <w:t>Erwägungen</w:t>
      </w:r>
    </w:p>
    <w:p>
      <w:r>
        <w:rPr>
          <w:b/>
        </w:rPr>
        <w:t>E. 3</w:t>
      </w:r>
    </w:p>
    <w:p>
      <w:r>
        <w:t>jours dès réception de la présente pour répondre par écrit à la requête d'effet suspensif et un délai de 10 jours pour répondre au fond. Dit qu'il sera statué sur les frais de la présente décision avec la décision sur le fond. Siégeant : Monsieur Laurent RIEBEN, président; Monsieur Patrick CHENAUX, Madame Fabienne GEISINGER-MARIETHOZ, juges; Madame Camille LESTEVEN, greffière. Le président : Laurent RIEBEN La greffière : Camille LESTEVEN S'agissant de mesures superprovisionnelles, il n'y a pas de voie de recours au Tribunal fédéral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