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C/23417/2014 vom 17. März 2015</w:t>
      </w:r>
    </w:p>
    <w:p>
      <w:r>
        <w:t>GE Cour de justice, 2015-03-17, FR</w:t>
      </w:r>
    </w:p>
    <w:p>
      <w:r>
        <w:rPr>
          <w:b/>
        </w:rPr>
        <w:t xml:space="preserve">Quelle: </w:t>
      </w:r>
      <w:r>
        <w:t>https://mcp.opencaselaw.ch/entscheid/ge_gerichte_C_23417_2014</w:t>
      </w:r>
    </w:p>
    <w:p>
      <w:r>
        <w:t>FR: GE_GERICHTE C/23417/2014 du 17 mars 2015</w:t>
      </w:r>
    </w:p>
    <w:p>
      <w:r>
        <w:t>IT: GE_GERICHTE C/23417/2014 del 17 marzo 2015</w:t>
      </w:r>
    </w:p>
    <w:p>
      <w:pPr>
        <w:pStyle w:val="Heading2"/>
      </w:pPr>
      <w:r>
        <w:t>Regeste</w:t>
      </w:r>
    </w:p>
    <w:p>
      <w:r>
        <w:t>PROTECTION DE L'UNION CONJUGALE; ATTRIBUTION DE L'EFFET SUSPENSIF | CPC.315</w:t>
      </w:r>
    </w:p>
    <w:p>
      <w:pPr>
        <w:pStyle w:val="Heading2"/>
      </w:pPr>
      <w:r>
        <w:t>Volltext</w:t>
      </w:r>
    </w:p>
    <w:p>
      <w:r>
        <w:t>Genf Cour de Justice (Cour civile) Chambre civile 17.03.2015 C/23417/2014 Genève Cour de Justice (Cour civile) Chambre civile 17.03.2015 C/23417/2014 Ginevra Cour de Justice (Cour civile) Chambre civile 17.03.2015 C/23417/2014</w:t>
      </w:r>
    </w:p>
    <w:p>
      <w:r>
        <w:t>PROTECTION DE L'UNION CONJUGALE; ATTRIBUTION DE L'EFFET SUSPENSIF | CPC.315</w:t>
      </w:r>
    </w:p>
    <w:p>
      <w:r>
        <w:t>C/23417/2014 ACJC/312/2015 du 17.03.2015 sur JTPI/1580/2015 ( SDF ) Descripteurs : PROTECTION DE L'UNION CONJUGALE; ATTRIBUTION DE L'EFFET SUSPENSIF Normes : CPC.315 Par ces motifs RÉPUBLIQUE ET CANTON DE GENÈVE POUVOIR JUDICIAIRE C/23417/2014 ACJC/312/2015 ARRÊT DE LA COUR DE JUSTICE Chambre civile du MARDI 17 MARS 2015 Entre A______ , domicilié ______, appelant d'un jugement rendu par la 18ème Chambre du Tribunal de première instance de ce canton le 3 février 2015, comparant par Me Christian de Preux, avocat, 2, rue Pedro-Meylan, case postale 409, 1211 Genève 17, en l'étude duquel il fait élection de domicile aux fins des présentes, et B______ , domiciliée ______, intimée, comparant par Me Corinne Nerfin, avocate, 7, rue Versonnex, 1207 Genève, en l'étude de laquelle elle fait élection de domicile aux fins des présentes. Vu, EN FAIT , le jugement du Tribunal de première instance JTPI/1580/2015 du 3 février 2015, notifié le 5 février 2015, qui, statuant sur mesures protectrices de l'union conjugale, a, notamment, attribué à B______ la jouissance exclusive du domicile conjugal (ch. 2) et imparti un délai au 31 mars 2015 à A______ pour le quitter (ch. 3); Vu l'appel formé le 16 février 2015 par A______, qui conclut à ce qu'un délai au 31 juillet 2015 lui soit accordé pour quitter le domicile conjugal; Vu la requête d'effet suspensif, l'appelant exposant qu'il ne dispose ni d'une solution de relogement ni de moyens lui permettant de résider à l'hôtel, que son emploi pourrait être mis en péril s'il était sans domicile fixe et que la poursuite de la vie commune jusqu'à fin juillet 2015 ne serait pas de nature à causer à l'intimée un préjudice difficilement réparable; Que l'intimée s'oppose à l'octroi de l'effet suspensif, faisant valoir que la vie commune est insupportable, que son mari s'est montré violent à son égard, a brisé le 5 janvier 2015, alors qu'il était sous l'emprise de l'alcool, la serrure et les vitres de la porte d'entrée de l'immeuble voisin de celui dans lequel les parties habitent, de sorte que l'intimée, qui est concierge de l'immeuble en question, a été interpellée par son employeur; son emploi et la poursuite du bail qui y est lié seraient ainsi en péril;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Qu'en l'espèce, il convient de procéder à la pesée des intérêts et notamment du préjudice difficilement réparable résultant pour chaque partie de l'octroi ou du refus de l'effet suspensif; Que, compte tenu des importantes tensions régnant au sein du couple et de la violence dont a fait preuve l'appelant récemment, il convient d'assimiler la poursuite de la vie commune pendant la procédure d'appel à un préjudice difficilement réparable pour l'intimée; Qu'à cet égard, le comportement violent de l'appelant peut inspirer à l'intimée des craintes prima facie fondées, y compris en ce qui concerne une éventuelle résiliation de ses rapports de travail, son employeur étant susceptible de considérer que l'atteinte portée par l'appelant aux égards dus aux autres locataires serait, si elle devait se répéter, de nature à justifier la résiliation tant du bail que du contrat de travail de l'intimée; Que, par ailleurs, il peut être exigé de la part de l'appelant qu'il trouve une solution d'hébergement, même provisoire, pendant la durée de la procédure d'appel; Que celui-ci n'a pas allégué qu'il aurait entrepris une quelconque recherche de logement, même provisoire, qui serait restée vaine; Que, partant, dans la pesée des intérêts à laquelle il convient de procéder, l'intérêt de l'appelant à pouvoir demeurer pendant la procédure d'appel dans l'appartement conjugal ne l'emporte pas sur l'inconvénient qui en résulte pour l'intimée; Qu'au vu de ce qui précède, la requête d'effet suspensif sera rejetée; Que cette solution rend, certes, (à tout le moins) en partie sans objet la procédure d'appel, dans la mesure où celle-ci est circonscrite à la seule question de la prolongation du délai imparti au mari pour quitter le domicile conjugal; Que cet élément n'est cependant pas de nature à justifier l'octroi de l'effet suspensif; Qu'en effet, l'effet suspensif ne saurait être octroyé dans l'unique but de préserver l'objet du litige pendant la procédure d'appel; Qu'au contraire, l'octroi (exceptionnel) de l'effet suspensif s'apprécie en fonction de l'ensemble des circonstances du cas d'espèce et, singulièrement, de la pesée des intérêts entre le préjudice difficilement réparable causé à chacune des parties par la décision d'octroi ou de refus de l'effet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 jugement JTPI/1580/2015 , rendu le 3 février 2015 par le Tribunal de première instance dans la procédure C/23417/2014-18. Dit qu'il sera statué sur les frais et dépens de l'incident avec la décision sur le fond. Siégeant : Madame Florence KRAUSKOPF, présidente; Madame Anne-Lise JAQUIER, greffière. La présidente de la Chambre civile: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