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C/23385/2015 vom 26. Juli 2017</w:t>
      </w:r>
    </w:p>
    <w:p>
      <w:r>
        <w:t>GE Cour de justice, 2017-07-26, FR</w:t>
      </w:r>
    </w:p>
    <w:p>
      <w:r>
        <w:rPr>
          <w:b/>
        </w:rPr>
        <w:t xml:space="preserve">Quelle: </w:t>
      </w:r>
      <w:r>
        <w:t>https://mcp.opencaselaw.ch/entscheid/ge_gerichte_C_23385_2015</w:t>
      </w:r>
    </w:p>
    <w:p>
      <w:r>
        <w:t>FR: GE_GERICHTE C/23385/2015 du 26 juillet 2017</w:t>
      </w:r>
    </w:p>
    <w:p>
      <w:r>
        <w:t>IT: GE_GERICHTE C/23385/2015 del 26 luglio 2017</w:t>
      </w:r>
    </w:p>
    <w:p>
      <w:pPr>
        <w:pStyle w:val="Heading2"/>
      </w:pPr>
      <w:r>
        <w:t>Regeste</w:t>
      </w:r>
    </w:p>
    <w:p>
      <w:r>
        <w:t>MESURE PROVISIONNELLE ; ATTRIBUTION DE L'EFFET SUSPENSIF | CPC.315;</w:t>
      </w:r>
    </w:p>
    <w:p>
      <w:pPr>
        <w:pStyle w:val="Heading2"/>
      </w:pPr>
      <w:r>
        <w:t>Volltext</w:t>
      </w:r>
    </w:p>
    <w:p>
      <w:r>
        <w:t>Genf Cour de Justice (Cour civile) Chambre civile 27.09.2017 C/23385/2015 Genève Cour de Justice (Cour civile) Chambre civile 27.09.2017 C/23385/2015 Ginevra Cour de Justice (Cour civile) Chambre civile 27.09.2017 C/23385/2015</w:t>
      </w:r>
    </w:p>
    <w:p>
      <w:r>
        <w:t>MESURE PROVISIONNELLE ; ATTRIBUTION DE L'EFFET SUSPENSIF | CPC.315;</w:t>
      </w:r>
    </w:p>
    <w:p>
      <w:r>
        <w:t>C/23385/2015 ACJC/1219/2017 du 27.09.2017 sur OTPI/376/2017 ( SDF ) Descripteurs : MESURE PROVISIONNELLE ; ATTRIBUTION DE L'EFFET SUSPENSIF Normes : CPC.315; Par ces motifs RÉPUBLIQUE ET CANTON DE GENÈVE POUVOIR JUDICIAIRE C/23385/2015 ACJC/1219/2017 ARRÊT DE LA COUR DE JUSTICE Chambre civile du MERCREDI 27 SEPTEMBRE 2017 Entre Monsieur A______ , domicilié ______ Genève, appelant d'une ordonnance rendue par la 17 ème Chambre du Tribunal de première instance de ce canton le 26 juillet 2017, comparant par Me Sébastien Desfayes, avocat, 29, rue de la Coulouvrenière, case postale 5710, 1211 Genève 11, en l'étude duquel il fait élection de domicile, et Madame B______ , domiciliée ______ (GE), intimée, comparant par Me Tania Sanchez Walter, avocate, 5, place de la Fusterie, case postale 5422, 1211 Genève 11, en l'étude de laquelle elle fait élection de domicile. Attendu, EN FAIT , que par ordonnance du 26 juillet 2017, le Tribunal de première instance, statuant sur mesures provisionnelles, a condamné A______ à verser à B______, par mois et d'avance, à compter du 1 er avril 2017, la somme de 4'100 fr. pour son entretien (ch. 1 du dispositif), constaté qu'entre les mois d'avril et juillet 2017 compris, A______ s'était d'ores et déjà acquitté de la somme de 8'000 fr. à ce titre, réservé sa décision finale quant au sort des frais (ch. 3) et débouté les parties de toutes autres conclusions (ch. 4). Que par acte expédié au greffe de la Cour le 25 août 2017, A______ a formé appel contre cette ordonnance, concluant à l'annulation du ch. 1 de son dispositif et à ce qu'il lui soit donné acte de ce qu'il s'engageait à verser à B______ un montant de 325 fr. à titre de contribution d'entretien; Qu'il a, préalablement, conclu à la suspension du caractère exécutoire du ch. 1 précité; qu'il a fait valoir que ses revenus s'élevaient à 11'475 fr. par mois et qu'il devait s'acquitter de charges mensuelles de 12'194 fr., dont 6'502 fr. d'impôts; que son minimum vital serait donc atteint s'il devait s'acquitter de la contribution d'entretien litigieuse; qu'il n'y avait pas d'urgence à statuer car il s'acquittait à bien plaire d'une contribution d'entretien de 2'000 fr. en faveur de B______; Qu'invitée à se déterminer à cet égard, B______ a conclu au rejet de cette requête;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l'appelant soutient que la contribution d'entretien qu'il a été condamnée à payer entame son minimum vital; Qu'il indique que son salaire est de 11'975 fr. en 2017; Qu'il paraît ainsi peu vraisemblable, à ce stade, qu'il doive s'acquitter de charges d'un montant total de 12'194 fr., comme il allègue – sans compter le montant supplémentaire de 2'000 fr. qu'il verse à l'intimée à titre de contribution à l'entretien depuis février 2017 – puisque celles-ci sont supérieures à ses revenus et qu'il n'allègue pas régulièrement faire l'objet de poursuites; Qu'il est relevé à cet égard qu'au vu du salaire de l'appelant, ses impôts sont vraisemblablement inférieurs au montant de 6'500 fr. qu'il invoque, qui représente plus de 50% de ses revenus; Qu'il ne peut par ailleurs, prima facie , pas invoquer, à titre de charges incompressibles, des loyers pour deux appartements, étant relevé que même s'il est intéressé par louer un appartement à Peseux, dont le loyer s'élève à 1'560 fr., le loyer de celui qu'il occupe actuellement dans cette localité proche de son lieu de travail s'élève à 690 fr. seulement et que concernant l'appartement de Genève, il le partage avec son fils majeur; Que l'appelant ne cohabite pas avec un enfant mineur dont il a la charge de sorte que, prima facie , le montant pris en compte à titre de minimum vital n'est pas de 1'350 fr. comme invoqué; Qu'au vu de ce qui précède, il ne peut être considéré, à ce stade, que le minimum vital de l'appelant est vraisemblablement atteint par la contribution d'entretien fixée par le Tribunal; Que la requête tendant à suspendre le caractère exécutoire du ch. 1 du dispositif du jugement attaqué sera rejetée; Qu'il sera statué sur les frais et dépens de l'incident avec la décision au fond (art. 104 al. 3 CPC). * * * * * * PAR CES MOTIFS, La Chambre civile : Statuant sur requête de suspension du caractère exécutoire de l'ordonnance entreprise : Rejette la requête formée par A______ tendant à la suspension du caractère exécutoire de l'ordonnance OTPI/376/2017 rendue le 26 juillet 2017 par le Tribunal de première instance dans la cause C/23385/2015-17. Dit qu'il sera statué sur les frais liés à la présente décision dans l'arrêt rendu sur le fond. Siégeant : Monsieur Laurent RIEBEN, président; Madame Audrey MARASCO, greffière. Le président : Laurent RIEBEN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