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C/23231/2019 vom 24. März 2021</w:t>
      </w:r>
    </w:p>
    <w:p>
      <w:r>
        <w:t>GE Cour de justice, 2021-03-24, FR</w:t>
      </w:r>
    </w:p>
    <w:p>
      <w:r>
        <w:rPr>
          <w:b/>
        </w:rPr>
        <w:t xml:space="preserve">Quelle: </w:t>
      </w:r>
      <w:r>
        <w:t>https://mcp.opencaselaw.ch/entscheid/ge_gerichte_C_23231_2019</w:t>
      </w:r>
    </w:p>
    <w:p>
      <w:r>
        <w:t>FR: GE_GERICHTE C/23231/2019 du 24 mars 2021</w:t>
      </w:r>
    </w:p>
    <w:p>
      <w:r>
        <w:t>IT: GE_GERICHTE C/23231/2019 del 24 marzo 2021</w:t>
      </w:r>
    </w:p>
    <w:p>
      <w:pPr>
        <w:pStyle w:val="Heading2"/>
      </w:pPr>
      <w:r>
        <w:t>Erwägungen</w:t>
      </w:r>
    </w:p>
    <w:p>
      <w:r>
        <w:rPr>
          <w:b/>
        </w:rPr>
        <w:t>E. 6.1</w:t>
      </w:r>
    </w:p>
    <w:p>
      <w:r>
        <w:t>Conformément à l'art. 337b al. 1 CO, lorsque la résiliation du contrat résulte de sa violation par l'une des parties la réparation du dommage consiste à replacer l'auteur de la résiliation dans la position qui aurait été la sienne si l'exécution du contrat s'était poursuivie normalement.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(ATF 137 III 303 consid. 2.1.1). Le travailleur qui a résilié le contrat avec effet immédiat en raison du non-paiement de son salaire a le droit d'être indemnisé à concurrence de la rémunération due jusqu'au prochain terme ordinaire de congé (CR CO I-Donatiello, art. 337b N 6). Aux termes de l'art. 23 CCT-EDom, après le temps d'essai, le contrat peut être résilié pour la fin d'un mois moyennant un délai de congé d'un mois pendant la première année de service, de deux mois de la deuxième à la neuvième année de service et de trois mois ultérieurement.</w:t>
      </w:r>
    </w:p>
    <w:p>
      <w:r>
        <w:rPr>
          <w:b/>
        </w:rPr>
        <w:t>E. 6.2</w:t>
      </w:r>
    </w:p>
    <w:p>
      <w:r>
        <w:t>En l'espèce, l'intimée était dans sa deuxième année de service lors de la résiliation des rapports de travail, de sorte que son délai de congé était de deux mois pour la fin d'un mois, ainsi que l'a retenu à raison le Tribunal. Le jugement entrepris a arrêté le montant du salaire de l'intimée pour la période du 20 octobre 2017 au 31 décembre 2017 à 9'834 fr. 25, montant qui devait encore être majoré de 8,33% à titre d'indemnité de vacances. Limité par les conclusions des parties, le Tribunal a condamné l'appelante à verser à l'intimée la somme brute de 1'594 fr. 25, plus intérêts moratoires à 5% l'an dès le 15 novembre 2017. Dans la mesure où ce calcul n'a pas été critiqué, fût-ce à titre subsidiaire, il sera confirmé, de sorte que le jugement entrepris sera intégralement confirmé.</w:t>
      </w:r>
    </w:p>
    <w:p>
      <w:r>
        <w:rPr>
          <w:b/>
        </w:rPr>
        <w:t>E. 7</w:t>
      </w:r>
    </w:p>
    <w:p>
      <w:r>
        <w:t>La procédure est gratuite (art. 114 let. c CPC). Il n'est pas alloué de dépens dans les causes soumises à la juridiction des prud'hommes (art. 22 al. 2 LaCC). * * * * * PAR CES MOTIFS, La Chambre des prud'hommes, groupe 5 : A la forme : Déclare recevable l'appel formé le 10 mai 2021 par A______ contre le jugement JTPH/105/2021 rendu le 24 mars 2021 par le Tribunal des prud'hommes dans la cause C/23231/2019-5. Au fond : Confirme ce jugement. Déboute les parties de toute autres conclusions. Sur les frais : Dit qu'il n'est pas perçu de frais ni alloué de dépens. Siégeant : Madame Sylvie DROIN, présidente; Madame Shirin HATAM, juge salarié; Madame Anne-Christine GERMANIER, juge employeur;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