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C/2304/2018 vom 27. Februar 2018</w:t>
      </w:r>
    </w:p>
    <w:p>
      <w:r>
        <w:t>GE Cour de justice, 2018-02-27, FR</w:t>
      </w:r>
    </w:p>
    <w:p>
      <w:r>
        <w:rPr>
          <w:b/>
        </w:rPr>
        <w:t xml:space="preserve">Quelle: </w:t>
      </w:r>
      <w:r>
        <w:t>https://mcp.opencaselaw.ch/entscheid/ge_gerichte_C_2304_2018</w:t>
      </w:r>
    </w:p>
    <w:p>
      <w:r>
        <w:t>FR: GE_GERICHTE C/2304/2018 du 27 février 2018</w:t>
      </w:r>
    </w:p>
    <w:p>
      <w:r>
        <w:t>IT: GE_GERICHTE C/2304/2018 del 27 febbraio 2018</w:t>
      </w:r>
    </w:p>
    <w:p>
      <w:pPr>
        <w:pStyle w:val="Heading2"/>
      </w:pPr>
      <w:r>
        <w:t>Regeste</w:t>
      </w:r>
    </w:p>
    <w:p>
      <w:r>
        <w:t>CPC.265; CC.839</w:t>
      </w:r>
    </w:p>
    <w:p>
      <w:pPr>
        <w:pStyle w:val="Heading2"/>
      </w:pPr>
      <w:r>
        <w:t>Volltext</w:t>
      </w:r>
    </w:p>
    <w:p>
      <w:r>
        <w:t>Genève Cour de Justice (Cour civile) Chambre civile (Sommaires) 27.02.2018 C/2304/2018</w:t>
      </w:r>
    </w:p>
    <w:p>
      <w:r>
        <w:t>C/2304/2018 ACJC/232/2018 du 27.02.2018 ( SP ) , CONFIRME Normes : CPC.265; CC.839 En fait En droit Par ces motifs RÉPUBLIQUE ET CANTON DE GENÈVE POUVOIR JUDICIAIRE C/2304/2018 ACJC/232/2018 ARRÊT DE LA COUR DE JUSTICE Chambre civile du mardi 27 fevrier 2018 Entre A______ SA , sise ______, appelante de deux ordonnances de mesures superprovisionnelles rendues par le Tribunal de première instance de ce canton les 2 et 5 février 2018, comparant par Me Pierre Gabus, avocat, boulevard des Tranchées 46, 1206 Genève, en l'étude duquel elle fait élection de domicile, et B______ SA , sise ______, intimée, comparant par Me Mark Saporta, avocat, chemin des Gandoles 2, 1222 La Capite, en l'étude duquel elle fait élection de domicile. EN FAIT A. a. Le 2 février 2018, A______ a requis du Tribunal de première instance, par voie de mesures superprovisionnelles et provisionnelles, l'inscription provisoire à son profit d'une hypothèque légale des artisans et entrepreneurs à concurrence de 424'627 fr. 21 avec intérêts à 5% l'an dès le 19 décembre 2017 sur la parcelle n° 1______ plan 2______ de la commune de ______ [GE], dont B______ est propriétaire. Elle a notamment allégué avoir effectué des travaux sur cette parcelle en tant que sous-traitante de la société C______ SA, entrepreneur général, pour un montant total de 424'627 fr. 21. C______ s'était acquittée de 269'675 fr. 95 à titre de paiement des travaux concernés. Ce montant avait cependant été versé au moyen d'un crédit de construction afférent à un autre chantier et sur la base de fausses factures émises par C______ sur papier à en-tête de A______. A______ a produit a l'appui de sa requête une lettre qu'elle a adressée à B______, dans laquelle elle explique que le montant de 269'675 fr. 95 versé par C______ au titre de paiement des factures de travaux effectués sur la parcelle de B______ avait été imputé sur des dettes plus anciennes détenues par A______ envers C______. b. Par ordonnance de mesures superprovisionnelles du 2 février 2018, le Tribunal a ordonné l'inscription provisoire requise à concurrence de 154'951 fr. 26. Le Tribunal a considéré que A______ admettait avoir reçu 269'675 fr. 95 en paiement des factures concernées et que le fondement des paiements reçus, selon la requérante, sur la base de fausses factures émises par C______, n'apparaissait pas pertinent à ce stade. c. Par ordonnance du 5 février 2018, rendue suite à une requête de reconsidération déposée par A______, le Tribunal a confirmé les termes de son ordonnance précédente. Il a en outre notifié une seconde fois l'ordonnance du 2 février 2018, en y indiquant la voie de recours, ce qu'il n'avait pas fait dans sa décision du 2 février 2018. Les deux ordonnances ont été reçues par A______ le 7 février 2018. B. a. Le 8 février 2018, A______ a formé appel contre ces deux ordonnances, concluant à ce que la Cour les modifie et ordonne l'inscription provisoire de l'hypothèque légale à concurrence de 424'627 fr. 21 avec intérêts à 5% l'an dès le 19 décembre 2017. b. Le 26 février 2018, B______ a déposé des observations spontanées. EN DROIT 1. La voie de l'appel est ouverte contre une ordonnance de refus d'inscription d'hypothèque légale des artisans et entrepreneurs prononcée sur mesures superprovisionnelles (arrêt du Tribunal fédéral 5A_508/2012 du 28 août 2012, consid. 3.1; ATF 140 III 289 , consid. 1.1). L'appel a en outre été déposé dans le délai et selon la forme prévue par la loi de sorte qu'il est recevable (art. 314 al. 1 CPC). 2. La procédure de mesures superprovisionnelles se déroule de manière unilatérale, de sorte que les observations spontanées déposées par l'intimée sont irrecevables. 3. L'appelante fait valoir que la situation de fait et de droit est complexe puisque le montant de 294'564 fr. 50 imputé sur les factures litigieuses "a été acquitté au moyen de fausses factures émises par C______, dans le seul but d'utiliser un crédit de construction afférant à un autre chantier sis à ______, dans le canton de Vaud". Ces actes relevaient de la justice pénale et "cette question ne" pourrait "être tranchée que dans le cadre d'une procédure au fond". 3.1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3.2 En l'espèce, le Tribunal a considéré à juste titre que l'appelante n'avait pas rendu vraisemblable que sa créance était de 424'627 fr. 21. En effet, elle ne conteste pas avoir reçu 269'675 fr. 95 à titre de paiement des factures qu'elle a émises relativement aux travaux litigieux. Son argumentation selon laquelle ce montant aurait été "acquitté au moyen de fausses factures" est difficilement compréhensible, dans la mesure où elle admet avoir elle-même émis 24 factures pour un montant total de 424'627 fr. 21 concernant les travaux effectués sur la parcelle appartenant à l'intimée. Ses allégations concernant de prétendue fausses factures établies par C______ ne sont en outre rendues vraisemblables par aucun élément du dossier. Il en va de même de celles relatives au fait que les fonds utilisés par C______ pour s'acquitter de ces factures proviendraient d'un crédit de construction afférent à un autre chantier. Comme l'a relevé à juste titre le Tribunal, cet élément est au demeurant dénué de pertinence à ce stade du litige. Le fait que l'appelante ait unilatéralement décidé d'imputer les paiements faits par C______ sur d'autres créances, n'est pas non plus pertinent et ne saurait être invoqué au détriment de l'intimée dans le cadre de la présente procédure. Les ordonnances du Tribunal des 2 et 5 février 2018 doivent par conséquent être confirmées. 4. L'appelante, qui succombe, sera condamnée aux frais de la procédure d'appel (art. 106 al. 1 CPC). Les frais judiciaires seront arrêtés à 1'200 fr. et compensés avec l'avance versée, laquelle restera acquise à l'Etat de Genève (art. 26 et 37 RTFMC et 111 al. 1 CPC). Il n'y a pas lieu d'allouer de dépens à l'intimée qui n'a pas été invitée à répondre à l'appel. * * * * * PAR CES MOTIFS, La Chambre civile : A la forme : Déclare recevable l'appel interjeté par A______ contre les ordonnances sur mesures superprovisionnelles rendues les 2 et 5 février 2018 par le Tribunal de première instance dans la cause C/2304/2018. Au fond : Confirme les ordonnances précitées. Déboute les parties de toutes autres conclusions. Sur les frais : Arrête à 1'200 fr. les frais judiciaires d'appel, les compense avec l'avance effectuée, acquise à l'Etat de Genève, et les met à charge de A______.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