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C/22702/2016 vom 2. August 2017</w:t>
      </w:r>
    </w:p>
    <w:p>
      <w:r>
        <w:t>GE Cour de justice, 2017-08-02, FR</w:t>
      </w:r>
    </w:p>
    <w:p>
      <w:r>
        <w:rPr>
          <w:b/>
        </w:rPr>
        <w:t xml:space="preserve">Quelle: </w:t>
      </w:r>
      <w:r>
        <w:t>https://mcp.opencaselaw.ch/entscheid/ge_gerichte_C_22702_2016</w:t>
      </w:r>
    </w:p>
    <w:p>
      <w:r>
        <w:t>FR: GE_GERICHTE C/22702/2016 du 2 août 2017</w:t>
      </w:r>
    </w:p>
    <w:p>
      <w:r>
        <w:t>IT: GE_GERICHTE C/22702/2016 del 2 agosto 2017</w:t>
      </w:r>
    </w:p>
    <w:p>
      <w:pPr>
        <w:pStyle w:val="Heading2"/>
      </w:pPr>
      <w:r>
        <w:t>Regeste</w:t>
      </w:r>
    </w:p>
    <w:p>
      <w:r>
        <w:t>MAINLEVÉE PROVISOIRE ; TITRE DE MAINLEVÉE | CPC.321.1; LP.82.1;</w:t>
      </w:r>
    </w:p>
    <w:p>
      <w:pPr>
        <w:pStyle w:val="Heading2"/>
      </w:pPr>
      <w:r>
        <w:t>Volltext</w:t>
      </w:r>
    </w:p>
    <w:p>
      <w:r>
        <w:t>Genève Cour de Justice (Cour civile) Chambre civile (Sommaires) 02.08.2017 C/22702/2016</w:t>
      </w:r>
    </w:p>
    <w:p>
      <w:r>
        <w:t>MAINLEVÉE PROVISOIRE ; TITRE DE MAINLEVÉE | CPC.321.1; LP.82.1;</w:t>
      </w:r>
    </w:p>
    <w:p>
      <w:r>
        <w:t>C/22702/2016 ACJC/963/2017 du 02.08.2017 sur JTPI/3913/2017 ( SML ) , CONFIRME Recours TF déposé le 11.09.2017, rendu le 21.09.2017, IRRECEVABLE, 5D_162/2017 Descripteurs : MAINLEVÉE PROVISOIRE ; TITRE DE MAINLEVÉE Normes : CPC.321.1; LP.82.1; En fait En droit Par ces motifs RÉPUBLIQUE ET CANTON DE GENÈVE POUVOIR JUDICIAIRE C/22702/2016 ACJC/963/2017 ARRÊT DE LA COUR DE JUSTICE Chambre civile du MERCREDI 2 AOÛT 2017 Entre A______ , sise ______, recourante contre un jugement rendu par la 23ème Chambre du Tribunal de première instance de ce canton le 20 mars 2017, comparant en personne, et B______ , ______, intimée, comparant par Me François Bellanger, avocat, rue de Hesse 8-10, case postale 5715, 1211 Genève 11, en l'étude duquel elle fait élection de domicile. EN FAIT A. Par jugement JTPI/3913/2017 du 20 mars 2017, expédié pour notification aux parties le lendemain, le Tribunal de première instance, statuant par voie de procédure sommaire, a débouté A______ de ses conclusions en mainlevée provisoire (ch. 1 du dispositif), a arrêté les frais judiciaires à 200 fr., compensés avec l'avance de frais fournie par elle et laissés à sa charge (ch. 2 et 3) et l'a condamnée à verser à B______ 179 fr. TTC à titre de dépens (ch. 4). En substance, le premier juge a retenu que A______ n'avait produit aucune pièce valant reconnaissance de dette au sens de l'art. 82 al. 1 LP, de sorte qu'elle devait être déboutée de ses conclusions. B. a. Par acte expédié le 30 mars 2017 au greffe de la Cour de justice, A______ a formé recours contre ce jugement. Sans prendre de conclusions, elle a sollicité de la Cour "que [sa] demande soit réétudiée", les produits commandés par B______ ayant été livrés. Elle a produit de nouvelles pièces, soit une correspondance du conseil de la B______ du 3 décembre 2013 adressé à son avocat, un courrier qu'elle avait adressé à la B______ le 20 novembre 2013, un bon de commande du 3 octobre 2013 et la facture qu'elle a envoyée à la B______ comportant un tampon de réception du Service financier du 14 octobre 2013. b. Dans sa réponse du 1 er mai 2017, B______ a conclu au rejet du recours et à la confirmation du jugement entrepris, avec suite de frais et dépens. Elle a contesté avoir commandé les bidons de peinture, objets de la poursuite, et a fait valoir que les pièces versées à la procédure par A______ ne constituaient pas, prises séparément ou dans leur ensemble, une reconnaissance de dette. Elle a produit de nouvelles pièces (n. 3 à 5). c. Dans leur réplique et duplique des 11 mai et 26 mai 2017, les parties ont persisté dans leurs conclusions respectives. A______ a déposé des pièces nouvelles (n. 1 à 5). d. Les parties ont été avisées par plis du greffe du 29 mai 2017 de ce que la cause était gardée à juger. C. Les faits pertinents suivants résultent de la procédure : a. A______, inscrite au Registre du commerce de Genève le 3 mars 2011, a pour but la carrosserie, la peinture, la tôlerie, le vitrage automobile et la distribution de produits de peinture. b. Le 28 octobre 2016, A______ a fait notifier à B______ un commandement de payer, poursuite n° 1______, pour un montant de 2'900 fr., avec intérêts à 5% l'an dès le 7 octobre 2013. Dans la rubrique titre et date de la créance, elle a mentionné la facture n° 2______ adressée à la B______ le 7 octobre 2013. Cette dernière a formé opposition à la poursuite. c. Par requête expédiée le 15 novembre 2016 au Tribunal de première instance, A______ a requis le prononcé de la mainlevée provisoire de l'opposition formée au commandement de payer précité. A l'appui de sa requête, elle a produit, outre la poursuite, une facture n° 2______ du 7 octobre 2013 envoyée à B______, la même facture, comportant un timbre de C______ du 25 novembre 2013, une liste de produits, ainsi qu'un rappel adressé à B______ le 20 novembre 2013. d. A l'audience du Tribunal du 27 février 2017, A______ a persisté dans ses conclusions. La B______ s'est opposée à la demande. Elle a indiqué qu'aucune commande n'avait été faite et a contesté la facture produite. De plus, les titres versés ne valaient pas reconnaissance de dette. La cause a été gardée à juger à l'issue de l'audience.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En l'espèce, le recours a été interjeté dans le délai prévu par la loi. 1.2 La Cour examine d'office si les conditions de recevabilité sont remplies (art. 59 et 60 CPC; Tappy, Les voies de droit du nouveau Code de procédure civile, in JdT 2010 III p. 115 ss, p. 141; Chaix, Introduction au recours de la nouvelle procédure civile fédérale, in SJ 2009 II p. 257 ss, p. 259). Selon l'art. 321 al. 1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arrêts du Tribunal fédéral 5A_209/2014 du 2 septembre 2014 consid. 4.2.1; 4A_659/2011 du 7 décembre 2011 consid. 3, publié in: SJ 2012 I p. 232).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op. cit., p. 264 s.; Rétornaz, op. cit., n. 174 p. 403). Une motivation succincte ou sommaire peut, suivant les circonstances, être suffisante (Reetz/Theiler, in Kommentar zur Schweizerischen Zivilprozess-ordnung (ZPO), Zurich/Bâle/Genève, 2003,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En l'espèce, le recours est suffisamment motivé pour être recevable. En effet, les exigences de forme peuvent être interprétées plus souplement s'agissant de plaideurs en personnes. Ainsi, même si la recourante, qui plaide sans avocat, ne prend pas de conclusions formelles, la Cour comprend que celle-ci conclut à ce que la mainlevée provisoire soit prononcée à concurrence de la somme figurant dans le commandement de payer, augmentée des frais de poursuite. D'ailleurs, l'intimée a pu se déterminer sur les arguments de la recourante. Au vu de ce qui précède, le recours est recevable. 1.3 Dans le cadre d'un recours, l'autorité a un plein pouvoir d'examen en droit, mais un pouvoir limité à l'arbitraire en fait, n'examinant que les griefs formulés et motivés par le recourant (art. 320 CPC; Hohl, Procédure civile, Tome II, 2ème éd., 2010, n. 2307).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1.4 Les conclusions, les allégations de fait et les preuves nouvelles sont irrecevables (art. 326 al. 1 CPC). En l'espèce, les pièces nouvelles produites par la recourante à l'appui de son recours, celles versées par l'intimée avec sa réponse, ainsi que les titres nouveaux versés par la recourante avec sa réplique sont irrecevables, ainsi que les allégués de fait s'y rapportant. 2. La recourante reproche au Tribunal d'avoir retenu que les pièces produites par elle ne valaient pas reconnaissance de dette et partant titre de mainlevée, et d'avoir à tort refusé de prononcer la mainlevée provisoire de l'opposition.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(Gillerion,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Jaeger/Walder/ Kull/Kottmann, Bundesgesetz über Schuldbetreibung und Konkurs, 4ème édition, 1997, n. 10 ad art. 82 LP).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cf. aussi, en matière de bail, Staehelin, op. cit., n. 117 s. ad art. 82 LP et Krauskopf, La mainlevée provisoire : quelques jurisprudences récentes, in JdT 2008 II 23 ss, p. 35). Des factures ne valent pas reconnaissance de dette et ce, même si elles ne sont pas contestées (arrêt du Tribunal fédéral 5P.290/2006 du 12 octobre 2006 consid. 3.2). 2.2 Dans le présent cas, la recourante a fourni à l'appui de sa requête une facture adressée à l'intimée, laquelle ne comporte aucune signature. Il ne ressort par ailleurs d'aucun document - recevable - signé par l'intimée, sa volonté de payer à la recourante, sans réserve ni condition, une somme d'argent déterminée ou aisément déterminable. Comme rappelé ci-avant, une facture ne vaut pas reconnaissance de dette au sens de l'art. 82 LP. C'est par conséquent à bon droit que le Tribunal a débouté la recourante des fins de sa requête en mainlevée provisoire de l'opposition. 2.3 Le recours sera dès lors rejeté. 3. Les frais du recours seront arrêtés à 300 fr. (art. 48 et 61 al. 1 OELP) et entièrement compensés avec l'avance fournie par la recourante, qui reste acquise à l'Etat (art. 111 al. 1 CPC). Ils seront mis à la charge de la recourante qui succombe (art. 106 CPC). La recourante sera également condamnée aux dépens de l'intimée, représentée par avocat, arrêtés à 500 fr. débours et TVA inclus (art. 85, 89 et 90 RTFMC, art. 23, 25 et 26 LaCC; art. 25 LTVA). * * * * * * PAR CES MOTIFS, La Chambre civile : A la forme : Déclare recevable le recours interjeté le 30 mars 2017 par A______ contre le jugement JTPI/3913/2017 rendu le 20 mars 2017 par le Tribunal de première instance dans la cause C/22702/2016-23 SML. Au fond : Rejette ce recours. Déboute les parties de toutes autres conclusions. Sur les frais : Arrête les frais judiciaires à 300 fr., compensés avec l'avance de frais fournie, laquelle reste acquise à l'Etat de Genève, soit pour lui les Services financiers du Pouvoir judiciaire. Les met à la charge de A______. Condamne A______ à verser à B______ 500 fr. à titre de dépens. Siégeant : Madame Pauline ERARD, présidente; Madame Sylvie DROIN et Madame Nathalie LANDRY-BARTHE, juges; Monsieur David VAZQUEZ, commis-greffier. La présidente : Pauline ERARD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