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C/22566/2014 vom 1. Juni 2015</w:t>
      </w:r>
    </w:p>
    <w:p>
      <w:r>
        <w:t>GE Cour de justice, 2015-06-01, FR</w:t>
      </w:r>
    </w:p>
    <w:p>
      <w:r>
        <w:rPr>
          <w:b/>
        </w:rPr>
        <w:t xml:space="preserve">Quelle: </w:t>
      </w:r>
      <w:r>
        <w:t>https://mcp.opencaselaw.ch/entscheid/ge_gerichte_C_22566_2014</w:t>
      </w:r>
    </w:p>
    <w:p>
      <w:r>
        <w:t>FR: GE_GERICHTE C/22566/2014 du 1 juin 2015</w:t>
      </w:r>
    </w:p>
    <w:p>
      <w:r>
        <w:t>IT: GE_GERICHTE C/22566/2014 del 1 giugno 2015</w:t>
      </w:r>
    </w:p>
    <w:p>
      <w:pPr>
        <w:pStyle w:val="Heading2"/>
      </w:pPr>
      <w:r>
        <w:t>Regeste</w:t>
      </w:r>
    </w:p>
    <w:p>
      <w:r>
        <w:t>TRANSFERT DE BAIL; INTÉRÊT DIGNE DE PROTECTION; NULLITÉ; RÉSILIATION | CPC.257; CO.266l.2; CC.121.1</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Dans une procédure dans laquelle la question de la nullité du congé se pose,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w:t>
      </w:r>
    </w:p>
    <w:p>
      <w:r>
        <w:rPr>
          <w:b/>
        </w:rPr>
        <w:t>E. 2.2</w:t>
      </w:r>
    </w:p>
    <w:p>
      <w:r>
        <w:t>En l'espèce, la présente procédure a trait à une demande d'évacuation avec mesures d'exécution directe, dans laquelle la question de la nullité du congé se pose, comme cela sera examiné ci-après. Compte tenu de la période de protection de trois ans, la valeur litigieuse est supérieure au seuil de 10'000 fr., au vu du loyer, charges comprises, de 1'060 fr. mensuel, objet de la présente procédure (1'060 fr. x 12 mois x 3 ans = 38'160 fr.). La voie de l'appel est ainsi ouverte contre le prononcé de l'évacuation. En revanche, seule la voie du recours est ouverte contre les mesures d'exécution de l'évacuation prononcée par les premiers juges (art. 309 let. a et 319 let. a CPC).</w:t>
      </w:r>
    </w:p>
    <w:p>
      <w:r>
        <w:rPr>
          <w:b/>
        </w:rPr>
        <w:t>E. 3</w:t>
      </w:r>
    </w:p>
    <w:p>
      <w:r>
        <w:t>L'appel, respectivement le recours, écrit et motivé, est introduit auprès de l'instance de recours dans les trente jours à compter de la notification de la décision motivée (art. 311 al. 1 et 321 al. 1 CPC). Le délai est de dix jours pour les décisions prises en procédure sommaire (art. 314 al. 1 et 321 al. 2 CPC), ce qui est le cas des procédures pour cas clairs (art. 248 let. b et 257 CPC). L'acte d'appel a, dans le cas d'espèce, été formé dans le délai de dix jours prescrit par la loi et en la forme écrite.</w:t>
      </w:r>
    </w:p>
    <w:p>
      <w:r>
        <w:rPr>
          <w:b/>
        </w:rPr>
        <w:t>E. 4.1</w:t>
      </w:r>
    </w:p>
    <w:p>
      <w:r>
        <w:t>La personne qui attaque une décision doit disposer d'un intérêt digne de protection à recourir (art. 59 al. 2 let. a CPC; ATF 130 III 102 consid. 1.3; 127 III 429 consid. 1b; Hohl, Procédure civile, Tome II, n. 2242, p. 410). Cet intérêt dépend du dispositif de la décision attaquée : seule la personne qui est encore lésée par celui-ci au moment du prononcé de la décision sur recours et qui en demande la modification est au bénéfice d'un tel intérêt (Hohl, op. cit., n. 2243, p. 410; ATF 137 II 40 consid. 2.1; 136 II 101 consid. 1.1; Bohnet, Code de procédure civile commenté, 2011, n. 92 ad art. 59 CPC et n. 13 ad art. 60 CPC). Il est de jurisprudence que l'intérêt digne de protection consiste en l'utilité pratique que l'admission du recours apporterait au recourant en lui évitant de subir un préjudice de nature économique, idéale, matérielle ou autre que la décision attaquée lui occasionnerait (ATF 138 III 537 consid. 1.2.2 p. 539; arrêt du Tribunal fédéral 4A_87/2013 du 22 janvier 2014 consid. 1.6).</w:t>
      </w:r>
    </w:p>
    <w:p>
      <w:r>
        <w:rPr>
          <w:b/>
        </w:rPr>
        <w:t>E. 4.2</w:t>
      </w:r>
    </w:p>
    <w:p>
      <w:r>
        <w:t>A teneur de l'art. 121 al.1 CC, le juge peut attribuer à l'un des époux les droits et les obligations qui résultent du contrat de bail portant sur le logement de la famille, pour autant que cette décision puisse raisonnablement être imposée à l'autre conjoint. Le jugement de divorce est constitutif, en ce sens qu'il provoque un véritable transfert du contrat, l'époux attributaire devenant locataire en lieu et place de son conjoint (Wessner, Le divorce des époux et l'attribution judiciaire du logement à l'un d'eux des droits et obligations résultant du bail portant sur le logement de la famille, in Séminaire sur le droit du bail, 2000, n. 31 et 33, et la référence au Message du Conseil fédéral; Sutter/Freiburghaus, Kommentar zum neuen Scheidungsrecht, 1999, n. 32 ad art. 121 CC). Lorsque, comme en l'espèce, l'époux non titulaire du bail, le devient à la suite de l'attribution en sa faveur du domicile conjugal, on se trouve également dans la situation d'un transfert de contrat (arrêts du Tribunal fédéral 4A_155/2013 du 21 octobre 2013 consid. 2.6.2 et 4A_352/2012 du 21 novembre 2012 consid. 3.3). Cela signifie que, depuis l'entrée en force du jugement de divorce, le bailleur peut se voir opposer le transfert du bail, même s'il n'avait pas connaissance de la procédure de divorce (Wessner, op. cit., n. 61). Le locataire s'oblige, en vertu d'un devoir accessoire au contrat de bail - même en l'absence d'une clause explicite à ce sujet - à informer le bailleur. Ce devoir contractuel accessoire découle du principe de la bonne foi (Wessner, op. cit., n. 62; sur la notion de devoirs accessoires: Chapuis, Responsabilité et devoirs accessoires découlant d'un contrat, 2004, p. 68 ss). La violation fautive du devoir d'information fonde éventuellement le bailleur à réclamer au locataire la réparation du dommage subi (arrêt du Tribunal fédéral 4A_155/2013 du 21 octobre 2013 consid. 2.6.2; Wessner, op. cit., no 62; Lachat/Zahradnik, in Das Mietrecht für die Praxis, 8 e éd. 2009, p. 493 note de pied n. 193; Lachat, Le bail à loyer, nouvelle éd. 2008, p. 595 note de pied n. 197). A l'art. 263 CO, le transfert de bail est effectif en principe le jour où le consentement du bailleur est donné (al. 3; sur le consentement du bailleur en tant que condition suspensive au transfert: ATF 125 III 226 consid. 2b p. 228; pour les exceptions : Lachat, op. cit., n. 3.4.4 p. 590 note de pied n. 163), ce dernier ne pouvant le refuser que s'il existe de justes motifs (al. 2); c'est à cette date que le délai prévu à l'art. 263 al. 4 CO commence à courir (entre autres auteurs: Bise/ Planas, in Bohnet/Montini, Droit du bail à loyer, 2010, n. 75 ad art. 263 CO). Le législateur n'a pas prévu de subordonner le transfert du bail en application de l'art. 121 al. 1 CC à une quelconque condition suspensive, comme l'accord du bailleur ou son information (cf. Wessner, op. cit., n. 32). La substitution de locataire imposée au bailleur est ainsi effective dès l'entrée en force du jugement de divorce (cf. supra) et, partant, le délai de l'art. 121 al. 2 CC commence à courir à cette date (cf. Sutter/Freiburghaus, op. cit., n. 42 ad art. 121 CC; Hausheer, Die Familienwohnung im neuen Scheidungsrecht, MP 4/99 p. 165 s.). Dans l'hypothèse où le locataire n'informe pas le bailleur de la situation, cela n'a donc pas pour effet de reporter le délai, mais exclusivement de faire naître une prétention en réparation du dommage causé (arrêt du Tribunal fédéral 4A_155/2013 du 21 octobre 2013 consid. 2.6.2).</w:t>
      </w:r>
    </w:p>
    <w:p>
      <w:r>
        <w:rPr>
          <w:b/>
        </w:rPr>
        <w:t>E. 4.3</w:t>
      </w:r>
    </w:p>
    <w:p>
      <w:r>
        <w:t>Aux termes de l'art. 266l al. 2 CO, le bailleur doit donner le congé en utilisant une formule agréée par le canton et qui indique au locataire la manière dont il doit procéder s'il entend contester le congé ou demander la prolongation du bail. L'inobservation de cette condition entraîne la nullité du congé (art. 266o CO). Cette nullité peut être invoquée en tout temps, à n'importe quel stade de la procédure, et le juge doit la relever d'office (ATF 115 II 361 consid. 4c; arrêts du Tribunal fédéral 4A_120/2014 du 19 mai 2014 consid. 4.1; 4C.219/1993 du 4 janvier 1994 consid. 2, in SJ 1994 p. 376), l'abus de droit étant réservé (art. 2 al. 2 CC). La formule officielle exigée par l'art. 266l al. 2 CO a pour but, comme cela résulte du texte de cette disposition, d'informer le locataire de son droit de contester le congé et/ou de demander la prolongation du bail. Son contenu est précisé par l'art. 9 al. 1 OBLF. En particulier, en vertu de la let. d de cette disposition, qui reprend le texte même de l'art. 266l al. 2 CO, la formule doit indiquer les conditions légales dans lesquelles le locataire peut contester le congé et demander la prolongation du bail (art. 271 à 273 CO) (arrêt du Tribunal fédéral 4A_120/2014 du 19 mai 2014 consid. 4.1).</w:t>
      </w:r>
    </w:p>
    <w:p>
      <w:r>
        <w:rPr>
          <w:b/>
        </w:rPr>
        <w:t>E. 4.4</w:t>
      </w:r>
    </w:p>
    <w:p>
      <w:r>
        <w:t>Il y a cas clair si l'état de fait n'est pas litigieux ou est susceptible d'être immédiatement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 ème ed. 2015, p. 165; Lachat, Procédure civile en matière de baux et loyers, 2011, ch. 4.4.2.2, p. 167; Hohl, op. cit., n. 1429 et 1444).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 De son côté, le demandeur peut réfuter les objections qui lui sont opposées en démontrant qu'elles ne sont pas pertinentes ou qu'elles sont inexactes (Sutter-Somm/ Lötscher, Kommentar zur Schweizeriche Zivilprozessordnung, 2 ème éd., 2013, n. 7 ad art. 257 CPC). 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w:t>
      </w:r>
    </w:p>
    <w:p>
      <w:r>
        <w:rPr>
          <w:b/>
        </w:rPr>
        <w:t>E. 4.5</w:t>
      </w:r>
    </w:p>
    <w:p>
      <w:r>
        <w:t>En l'espèce, il est constant que le bail a été conclu à l'époque au seul nom de D______. Toutefois, à la suite du prononcé du jugement de divorce en avril 2010, l'appelante s'est vue attribuer l'ensemble des droits et obligations résultant du contrat de bail et portant sur l'ancien domicile conjugal, objet de la présente procédure. Ainsi, et depuis lors, l'appelante est (seule) titulaire du bail, contrairement à D______. Comme le soulignent la jurisprudence et la doctrine citées ci-avant, ce transfert de contrat est opposable à la bailleresse, qu'elle ait ou non eu connaissance du jugement de divorce. Par conséquent, l'appelante s'est substituée à D______. Dès lors, l'appelante, qui avait manifesté son intérêt à la procédure devant le Tribunal avant que la cause ne soit gardée à juger, en produisant le jugement de divorce lui attribuant les droits et obligations du domicile conjugal, dispose d'un intérêt digne de protection à recourir, de sorte que l'appel est recevable. L'intimée a mis, le 11 août 2014, uniquement l'intimé en demeure de payer l'arriéré de loyer et de charges, alors qu'il n'était plus titulaire du contrat de bail. Aucune mise en demeure n'a été adressée à l'appelante. Il en va de même de l'avis officiel de résiliation du bail. Partant, le congé, non envoyé au titulaire du contrat, est nul et de nul effet. L'appelante, avant l'audience devant le Tribunal, a envoyé à celui-ci un chargé de pièces, comportant notamment le jugement de divorce susmentionné, transférant le contrat de bail à celle-là. L'appelante a, par ailleurs, adressé un courrier au Tribunal le 8 janvier 215, indiquant avoir reçu une convocation au nom de son ex-époux et s'étonnant de ne pas avoir été citée à comparaître elle-même. Compte tenu de la nullité de la résiliation, laquelle doit être constatée en tout temps et à n'importe quel stade de la procédure, le Tribunal ne pouvait pas considérer que le cas était clair et prononcer l'évacuation de l'intimé. Le jugement entrepris sera par conséquent annulé et la requête en protection de cas clair formée par l'intimée le 6 novembre 2014 sera déclarée irrecevable.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19 janvier 2015 par A______ contre le jugement JTBL/36/2015 rendu le 12 janvier 2015 par le Tribunal des baux et loyers dans la cause C/22566/2014-7 SE. Au fond : Annule ce jugement. Cela fait et statuant à nouveau : Déclare irrecevable la requête formée le 6 novembre 2014 par B______ SA. Dit que la procédure est gratuite. Déboute les parties de toutes autres conclusions. Siégeant : Madame Nathalie LANDRY-BARTHE, présidente; Monsieur Laurent RIEBEN et Madame Fabienne GEISINGER-MARIÉTHOZ,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