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C/22559/2020 vom 27. Januar 2021</w:t>
      </w:r>
    </w:p>
    <w:p>
      <w:r>
        <w:t>GE Cour de justice, 2021-01-27, FR</w:t>
      </w:r>
    </w:p>
    <w:p>
      <w:r>
        <w:rPr>
          <w:b/>
        </w:rPr>
        <w:t xml:space="preserve">Quelle: </w:t>
      </w:r>
      <w:r>
        <w:t>https://mcp.opencaselaw.ch/entscheid/ge_gerichte_C_22559_2020</w:t>
      </w:r>
    </w:p>
    <w:p>
      <w:r>
        <w:t>FR: GE_GERICHTE C/22559/2020 du 27 janvier 2021</w:t>
      </w:r>
    </w:p>
    <w:p>
      <w:r>
        <w:t>IT: GE_GERICHTE C/22559/2020 del 27 gennaio 2021</w:t>
      </w:r>
    </w:p>
    <w:p>
      <w:pPr>
        <w:pStyle w:val="Heading2"/>
      </w:pPr>
      <w:r>
        <w:t>Volltext</w:t>
      </w:r>
    </w:p>
    <w:p>
      <w:r>
        <w:t>Genève Cour de Justice (Cour civile) Chambre des baux et loyers 27.01.2021 C/22559/2020</w:t>
      </w:r>
    </w:p>
    <w:p>
      <w:r>
        <w:t>C/22559/2020 ACJC/106/2021 du 27.01.2021 sur JTBL/977/2020 ( SBL ) Par ces motifs RÉPUBLIQUE ET CANTON DE GENÈVE POUVOIR JUDICIAIRE C/22559/2020 ACJC/106/2021 ARRÊT DE LA COUR DE JUSTICE Chambre des baux et loyers du MERCREDI 27 JANVIER 2021 Entre Monsieur A______ , domicilié ______, appelant et recourant d'un jugement rendu par le Tribunal des baux et loyers le 17 décembre 2020, représenté par l'ASLOCA, rue du Lac 12, case postale 6150, 1211 Genève 6, en les bureaux de laquelle il fait élection de domicile, et B______ SARL , sise c/o Monsieur C______, ______, intimée, comparant par Me Maud VOLPER, avocate, boulevard Georges-Favon 14, case postale 5511, 1211 Genève 11, en l'étude de laquelle elle fait élection de domicile. Vu le jugement JTBL/977/2020 rendu le 17 décembre 2020, expédié pour notification aux parties le 5 janvier 2021, par lequel le Tribunal a condamné le locataire à évacuer immédiatement de sa personne, de ses biens et de toute personne dont il est responsable l'arcade d'environ 86 m 2 avec mezzanine, située au rez-de-chaussée de l'immeuble sis [no.] ______, rue 1______ à Genève (ch. 1 du dispositif), a autorisé la bailleresse à requérir l'évacuation du locataire par la force publique dès l'entrée en force du jugement (ch. 2), a débouté les parties de toutes autres conclusions (ch. 3) et a dit que la procédure était gratuite (ch. 4); Vu l'appel et le recours formés le 18 janvier 2021 par le locataire contre ce jugement, concluant à l'annulation de celui-ci et à l'irrecevabilité de la requête en cas clair déposée par la bailleresse le 10 novembre 2020 et au déboutement de celle-ci de toutes autres conclusions; Que le locataire a préalablement conclu à la restitution de l'effet suspensif au recours interjeté contre les mesures d'exécution prévues par le jugement entrepris; Qu'interpellée, la bailleresse a, par écriture du 25 janvier 2021, conclut au rejet de la requête d'effet suspensif; Considérant, EN DROIT ,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 d'expulsion, laquelle a été estimée à six mois (ATF 144 III 346 consid. 1.2; arrêt du Tribunal fédéral 4A_565/2017 du 11 juillet 2018 consid. 1.2.1); Qu'en l'espèce, l'appelant remet en cause tant le prononcé de l'évacuation que les mesures d'exécution ordonnées par le Tribunal; Qu'au vu du montant du loyer de l'arcade, la valeur litigieuse de 10'000 fr. est dépassée, de sorte que la voie de l'appel est ouverte contre l'évacuation;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l'appel et le recours seront traités dans la même décision (art. 125 CPC); Que, dans la mesure où l'appel suspend les effets de la décision, cette suspension s'étend également aux mesures d'exécution; Qu'ainsi, la requête de restitution de l'effet suspensif est sans objet. * * * * * PAR CES MOTIFS, La Présidente de la Chambre des baux et loyers : Constate la suspension de la force jugée et le caractère exécutoire du jugement JTBL/977/2020 rendu le 17 décembre 2020 par le Tribunal des baux et loyers dans la cause C/22559/2020-8-SE. Dit que la requête d'effet suspensif est sans objet. Déboute les parties de toutes autres conclusions. Siégeant : Madame Pauline ERARD, présidente; Madame Maïté VALENTE, greffière. La présidente : Pauline ERARD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