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C/22549/2016 vom 8. Mai 2017</w:t>
      </w:r>
    </w:p>
    <w:p>
      <w:r>
        <w:t>GE Cour de justice, 2017-05-08, FR</w:t>
      </w:r>
    </w:p>
    <w:p>
      <w:r>
        <w:rPr>
          <w:b/>
        </w:rPr>
        <w:t xml:space="preserve">Quelle: </w:t>
      </w:r>
      <w:r>
        <w:t>https://mcp.opencaselaw.ch/entscheid/ge_gerichte_C_22549_2016</w:t>
      </w:r>
    </w:p>
    <w:p>
      <w:r>
        <w:t>FR: GE_GERICHTE C/22549/2016 du 8 mai 2017</w:t>
      </w:r>
    </w:p>
    <w:p>
      <w:r>
        <w:t>IT: GE_GERICHTE C/22549/2016 del 8 maggio 2017</w:t>
      </w:r>
    </w:p>
    <w:p>
      <w:pPr>
        <w:pStyle w:val="Heading2"/>
      </w:pPr>
      <w:r>
        <w:t>Regeste</w:t>
      </w:r>
    </w:p>
    <w:p>
      <w:r>
        <w:t>BAIL À LOYER ; LOGEMENT DE LA FAMILLE ; RÉSILIATION | CPC.257; CO.266.n;</w:t>
      </w:r>
    </w:p>
    <w:p>
      <w:pPr>
        <w:pStyle w:val="Heading2"/>
      </w:pPr>
      <w:r>
        <w:t>Erwägungen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mars 2017 par A______ SA contre le jugement JTBL/159/2017 rendu le 21 février 2017 par le Tribunal des baux et loyers dans la cause C/22549/2016-7-SE. Au fond : Confirme ce jugement.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