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C/22505/2017 vom 10. Januar 2019</w:t>
      </w:r>
    </w:p>
    <w:p>
      <w:r>
        <w:t>GE Cour de justice, 2019-01-10, FR</w:t>
      </w:r>
    </w:p>
    <w:p>
      <w:r>
        <w:rPr>
          <w:b/>
        </w:rPr>
        <w:t xml:space="preserve">Quelle: </w:t>
      </w:r>
      <w:r>
        <w:t>https://mcp.opencaselaw.ch/entscheid/ge_gerichte_C_22505_2017</w:t>
      </w:r>
    </w:p>
    <w:p>
      <w:r>
        <w:t>FR: GE_GERICHTE C/22505/2017 du 10 janvier 2019</w:t>
      </w:r>
    </w:p>
    <w:p>
      <w:r>
        <w:t>IT: GE_GERICHTE C/22505/2017 del 10 gennaio 2019</w:t>
      </w:r>
    </w:p>
    <w:p>
      <w:pPr>
        <w:pStyle w:val="Heading2"/>
      </w:pPr>
      <w:r>
        <w:t>Erwägungen</w:t>
      </w:r>
    </w:p>
    <w:p>
      <w:r>
        <w:rPr>
          <w:b/>
        </w:rPr>
        <w:t>E. 3</w:t>
      </w:r>
    </w:p>
    <w:p>
      <w:r>
        <w:t>Les frais judiciaires d'appel seront arrêtés à 500 fr., (art. 19 al. 3 let. c LaCC et art. 71 RTFMC). Ils seront mis à la charge de l'appelante et compensés par l'avance de même montant versée par celle-ci, qui reste acquise à l'Etat de Genève (art. 111 al. 1 CPC). Il n'est pas alloué de dépens d'appel ni d'indemnité pour la représentation en justice dans les causes soumises à la juridiction des prud'hommes (art. 22 al. 2 LaCC). * * * * * PAR CES MOTIFS, La Chambre des prud'hommes, groupe 3: A la forme : Déclare recevable l'appel formé le 31 mai 2018 par A______ SARL contre la décision rendue le 18 mai 2018 par le Tribunal des prud'hommes Au fond : Le rejette. * : * Rectification erreur matérielle le 18 mars 2019 (art. 334 CPC) = Sur les frais: Arrête les frais judiciaires à 500 fr. et les compense avec l'avance de frais fournie par A______ SARL, laquelle reste acquise à l'Etat de Genève. Les met à la charge de A______ SARL. Dit qu'il n'est pas alloué de dépens. Siégeant : Madame Sirin YÜCE GIESS, présidente; Monsieur Claudio PANNO, juge employeur; Madame Agnès MINDER-JEAGER,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