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C/22479/2017 vom 11. April 2018</w:t>
      </w:r>
    </w:p>
    <w:p>
      <w:r>
        <w:t>GE Cour de justice, 2018-04-11, FR</w:t>
      </w:r>
    </w:p>
    <w:p>
      <w:r>
        <w:rPr>
          <w:b/>
        </w:rPr>
        <w:t xml:space="preserve">Quelle: </w:t>
      </w:r>
      <w:r>
        <w:t>https://mcp.opencaselaw.ch/entscheid/ge_gerichte_C_22479_2017</w:t>
      </w:r>
    </w:p>
    <w:p>
      <w:r>
        <w:t>FR: GE_GERICHTE C/22479/2017 du 11 avril 2018</w:t>
      </w:r>
    </w:p>
    <w:p>
      <w:r>
        <w:t>IT: GE_GERICHTE C/22479/2017 del 11 aprile 2018</w:t>
      </w:r>
    </w:p>
    <w:p>
      <w:pPr>
        <w:pStyle w:val="Heading2"/>
      </w:pPr>
      <w:r>
        <w:t>Regeste</w:t>
      </w:r>
    </w:p>
    <w:p>
      <w:r>
        <w:t>MESURE PROVISIONNELLE ; APPEL(CPC) ; RESTITUTION DE L'EFFET SUSPENSIF ; OBLIGATION D'ENTRETIEN | CPC.315</w:t>
      </w:r>
    </w:p>
    <w:p>
      <w:pPr>
        <w:pStyle w:val="Heading2"/>
      </w:pPr>
      <w:r>
        <w:t>Volltext</w:t>
      </w:r>
    </w:p>
    <w:p>
      <w:r>
        <w:t>Genf Cour de Justice (Cour civile) Chambre civile 21.06.2018 C/22479/2017 Genève Cour de Justice (Cour civile) Chambre civile 21.06.2018 C/22479/2017 Ginevra Cour de Justice (Cour civile) Chambre civile 21.06.2018 C/22479/2017</w:t>
      </w:r>
    </w:p>
    <w:p>
      <w:r>
        <w:t>MESURE PROVISIONNELLE ; APPEL(CPC) ; RESTITUTION DE L'EFFET SUSPENSIF ; OBLIGATION D'ENTRETIEN | CPC.315</w:t>
      </w:r>
    </w:p>
    <w:p>
      <w:r>
        <w:t>C/22479/2017 ACJC/796/2018 du 21.06.2018 sur JTPI/5380/2018 ( SDF ) Descripteurs : MESURE PROVISIONNELLE ; APPEL(CPC) ; RESTITUTION DE L'EFFET SUSPENSIF ; OBLIGATION D'ENTRETIEN Normes : CPC.315 Par ces motifs RÉPUBLIQUE ET CANTON DE GENÈVE POUVOIR JUDICIAIRE C/22479/2017 ACJC/796/2018 ARRÊT DE LA COUR DE JUSTICE Chambre civile du JEUDI 21 JUIN 2018 Entre Monsieur A______ , domicilié ______ (GE), appelant d'un jugement rendu par la 19 ème Chambre du Tribunal de première instance de ce canton le 11 avril 2018, comparant par Me Catarina Monteiro Santos, avocate, rue du Marché 5, case postale 5522, 1211 Genève 11, en l'étude de laquelle il fait élection de domicile, et Madame B______ , domiciliée ______ (GE), intimée, comparant par Me Stéphanie Francisoz, avocate, boulevard des Philosophes 9, 1205 Genève, en l'étude de laquelle elle fait élection de domicile. Attendu, EN FAIT , que par jugement du 11 avril 2018, le Tribunal de première instance, statuant sur mesures protectrices de l'union conjugale, a notamment condamné A______ à verser en mains de B______, par mois et d'avance, le montant de 220 fr. au titre de contribution à son entretien à compter du 1 er janvier 2017; Que par acte expédié au greffe de la Cour le 23 avril 2018, A______ a formé appel de ce jugement; qu'il n'a pas pris de conclusions formelles mais a indiqué qu'aucune contribution à l'entretien de son épouse ne se justifiait; Qu'il a également exposé que l'effet suspensif devait être accordé à son appel car les parties disposaient de situations financière similaires et qu'il était "disproportionné" qu'il doive verser une contribution à l'entretien de son épouse; Qu'invitée à se déterminer à cet égard, B______ a conclu à l'irrecevabilité de l'appel, qui ne comportait pas de conclusions, et au rejet de la requête d'effet suspensif; Que B______ a également formé appel contre le jugement du Tribunal du 11 avril 2018;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invoque, à l'appui de sa requête d'effet suspensif, le fait que la situation financière des parties est similaire; qu'il ne soutient en revanche pas que le paiement de la contribution d'entretien fixée par le Tribunal l'exposerait à des difficultés financières, ni qu'il ne pourrait pas obtenir le remboursement des montants indûment payés s'il obtenait gain de cause devant la Cour; qu'il ne peut être considéré, prima facie , que l'appel est manifestement bien fondé; Que la requête d'effet suspensif sera dès lors rejetée; Que la présente décision ne préjuge en rien de la recevabilité de l'appel formé par A______, l'appel ne pouvant être déclaré, à ce stade, manifestement irrecevable au sens de l'art. 312 al. 1 CPC, au vu notamment de la mention selon laquelle "aucune contribution à l'entretien de Madame B______ ne se justifie" (appel, p. 7); Qu'il sera statué sur les frais et dépens liés à la présente décision avec la décision au fond (art. 104 al. 3 CPC). * * * * * * PAR CES MOTIFS, La Chambre civile : Statuant sur requête de suspension du caractère exécutoire du jugement entrepris : Rejette la requête formée par A______ tendant à suspendre le caractère exécutoire du jugement JTPI/5380/2018 rendu le 11 avril 2018 par le Tribunal de première instance dans la cause C/22479/2017-19.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