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C/22418/2011 vom 22. Juni 2012</w:t>
      </w:r>
    </w:p>
    <w:p>
      <w:r>
        <w:t>GE Cour de justice, 2012-06-22, FR</w:t>
      </w:r>
    </w:p>
    <w:p>
      <w:r>
        <w:rPr>
          <w:b/>
        </w:rPr>
        <w:t xml:space="preserve">Quelle: </w:t>
      </w:r>
      <w:r>
        <w:t>https://mcp.opencaselaw.ch/entscheid/ge_gerichte_C_22418_2011</w:t>
      </w:r>
    </w:p>
    <w:p>
      <w:r>
        <w:t>FR: GE_GERICHTE C/22418/2011 du 22 juin 2012</w:t>
      </w:r>
    </w:p>
    <w:p>
      <w:r>
        <w:t>IT: GE_GERICHTE C/22418/2011 del 22 giugno 2012</w:t>
      </w:r>
    </w:p>
    <w:p>
      <w:pPr>
        <w:pStyle w:val="Heading2"/>
      </w:pPr>
      <w:r>
        <w:t>Regeste</w:t>
      </w:r>
    </w:p>
    <w:p>
      <w:r>
        <w:t>DROIT D'ÊTRE ENTENDU; MOTIVATION DE LA DÉCISION; CONSTATATION DES FAITS | 1. Vu son pouvoir d'examen restreint dans le cadre du recours, la Cour ne peut pas remédier à une éventuelle atteinte au droit d'être entendu, laquelle entraînerait le renvoi de la cause au Tribunal. 2. Le droit d'être entendu comprend le devoir pour le juge de motiver sa décision. 3. En procédure sommaire, la motivation peut être plus succincte qu'en procédure ordinaire. 4. Contrevenant au droit d'être entendu, une motivation insuffisante constitue une violation du droit, que la juridiction supérieure peut librement examiner aussi bien en appel que dans le cadre d'un recours au sens des art. 319 ss CPC. 5. Quant au grief de constatation manifestement inexacte des faits, il ne peut être soulevé que si la correction du vice est susceptible d'influer sur le sort de la cause. 6.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 CST.29.2. CPC.320</w:t>
      </w:r>
    </w:p>
    <w:p>
      <w:pPr>
        <w:pStyle w:val="Heading2"/>
      </w:pPr>
      <w:r>
        <w:t>Volltext</w:t>
      </w:r>
    </w:p>
    <w:p>
      <w:r>
        <w:t>Genève Cour de Justice (Cour civile) Chambre civile (Sommaires) 22.06.2012 C/22418/2011</w:t>
      </w:r>
    </w:p>
    <w:p>
      <w:r>
        <w:t>DROIT D'ÊTRE ENTENDU; MOTIVATION DE LA DÉCISION; CONSTATATION DES FAITS | 1. Vu son pouvoir d'examen restreint dans le cadre du recours, la Cour ne peut pas remédier à une éventuelle atteinte au droit d'être entendu, laquelle entraînerait le renvoi de la cause au Tribunal. 2. Le droit d'être entendu comprend le devoir pour le juge de motiver sa décision. 3. En procédure sommaire, la motivation peut être plus succincte qu'en procédure ordinaire. 4. Contrevenant au droit d'être entendu, une motivation insuffisante constitue une violation du droit, que la juridiction supérieure peut librement examiner aussi bien en appel que dans le cadre d'un recours au sens des art. 319 ss CPC. 5. Quant au grief de constatation manifestement inexacte des faits, il ne peut être soulevé que si la correction du vice est susceptible d'influer sur le sort de la cause. 6.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 CST.29.2. CPC.320</w:t>
      </w:r>
    </w:p>
    <w:p>
      <w:r>
        <w:t>C/22418/2011 ACJC/920/2012 (3) du 22.06.2012 sur JTPI/3744/2012 ( SML ) , RENVOYE Descripteurs : DROIT D'ÊTRE ENTENDU; MOTIVATION DE LA DÉCISION; CONSTATATION DES FAITS Normes : CST.29.2. CPC.320 Résumé : 1. Vu son pouvoir d'examen restreint dans le cadre du recours, la Cour ne peut pas remédier à une éventuelle atteinte au droit d'être entendu, laquelle entraînerait le renvoi de la cause au Tribunal. 2. Le droit d'être entendu comprend le devoir pour le juge de motiver sa décision. 3. En procédure sommaire, la motivation peut être plus succincte qu'en procédure ordinaire. 4. Contrevenant au droit d'être entendu, une motivation insuffisante constitue une violation du droit, que la juridiction supérieure peut librement examiner aussi bien en appel que dans le cadre d'un recours au sens des art. 319 ss CPC. 5. Quant au grief de constatation manifestement inexacte des faits, il ne peut être soulevé que si la correction du vice est susceptible d'influer sur le sort de la cause. 6. Le droit d'être entendu est une garantie constitutionnelle de caractère formel, dont la violation doit en principe entraîner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En fait En droit Par ces motifs RÉPUBLIQUE ET CANTON DE GENÈVE POUVOIR JUDICIAIRE C/22418/2011 ACJC/920/2012 ARRÊT DE LA COUR DE JUSTICE Chambre civile du vendredi 22 juin 2012 Entre Monsieur A_______ et Madame B_______ , domiciliés _______ à Genève, recourants d'un jugement rendu par la 9ème Chambre du Tribunal de première instance de ce canton le 6 mars 2012, comparant par Me Michael Rudermann, avocat, boulevard des Tranchées 36, 1206 Genève, en l'étude duquel ils font élection de domicile, et ETAT DE GENEVE , Département de la solidarité et de l'emploi (DSE), soit pour lui le Service des prestations complémentaires (SPC), sis route de Chêne 54, case postale 6375, 1211 Genève 6, intimé, comparant en personne, EN FAIT A. a. Par jugements du 6 mars 2012, expédiés pour notification aux parties le 12 mars 2012, le Tribunal de première instance a prononcé la mainlevée définitive de l'opposition aux commandements de payer, poursuites no 11_______X et no 11_______W (ch. 1 des dispositifs), a arrêté les frais judiciaires à 400 fr. et les a compensés avec les avances de frais effectuées par la partie requérante (ch. 2), les a mis à charge des parties citées et les a condamnées à les verser à la partie requérante qui en avait fait l'avance (ch. 3), les parties étant déboutées de toutes autres conclusions (ch. 4). Ces jugements contiennent, dans la partie "en fait", un rappel de la requête déposée par l'Etat de Genève le 20 octobre 2011, de l'arrêt du Tribunal fédéral du 11 novembre 2008, du jugement rendu par le Tribunal de première instance le 5 mars 2010, de l'écriture du conseil de A_______ et B_______ du 23 janvier 2012 et "des pièces produites". Dans la partie "en droit", les décisions indiquent que A_______ et B_______ sont admis à déposer une réponse écrite, malgré l'oralité de la procédure, et que l'Etat de Genève se fonde sur les décisions du 19 juillet 2002, lesquelles valent titres de mainlevée définitive. Relativement à l'argumentation de A_______ et B_______ sur la péremption des créances, les jugements retiennent "que le Tribunal de première instance a déjà statué à ce propos dans le jugement du 5 mars 2010 en p. 5/6, trois premiers paragraphes" et que "cette motivation s'applique à la présente cause mutatis mutandis ". b. Par actes déposés le 23 mars 2012 au greffe de la Cour de justice, A_______ et B_______ recourent contre ces jugements dont ils sollicitent l'annulation. Ils concluent préalablement à la jonction des causes C/22418/2011 et C/22416/2011, et, au fond, à l'admission des recours, à la constatation de l'irrecevabilité des requêtes en mainlevée définitive de l'Etat de Genève, avec suite de frais judiciaires et dépens de première et seconde instance. Ils font grief au premier juge d'avoir violé leur droit d'être entendu, les décisions ne comprenant aucune motivation en fait et une motivation extrêmement succincte en droit. c. Par décisions présidentielles du 28 mars 2012, la Cour a accordé l'effet suspensif aux recours, motif pris de la motivation lapidaire des jugements attaqués et de l'absence d'état de faits. d. Dans sa réponse du 20 avril 2012, l'Etat de Genève conclut au rejet des recours et à la confirmation des jugements entrepris, avec suite de frais. Il indique disposer de titres exécutoires permettant de prononcer la mainlevée définitive des oppositions. L'Etat de Genève ne s'est pas déterminé sur la demande de jonction des causes. e. Les parties ont été informées le 30 avril 2012 par le greffe de la Cour de justice de la mise en délibération de la cause. B. Les faits pertinents sont les suivants : a. Par arrêt du 11 novembre 2008, le Tribunal fédéral, sur recours de A_______ et B_______, a admis celui-ci et a en conséquence annulé le jugement du 10 octobre 2007 rendu par le Tribunal cantonal genevois des assurances sociales, la décision sur opposition du 19 mars 2007 ainsi que la décision du 23 février 2006 du Service de l'assurance-maladie. En substance, le Tribunal fédéral a retenu que les décisions de l'Office cantonal des personnes âgées (OCPA) (devenu depuis lors le Service des prestations complémentaires) du 18 juillet 2002, portant sur l'obligation par A_______ et B_______ de restitution du montant de 44'584 fr. 60, étaient entrées en force. Bien que ces décisions aient été rendues par l'OCPA et non pas le Service de l'assurance maladie (SAM), elles n'étaient toutefois pas nulles. En rendant une nouvelle décision, le 23 février 2006, portant sur le même objet, le SAM avait méconnu l'autorité de chose décidée des décisions du 18 juillet 2002. b. Le 22 septembre 2011, l'Etat de Genève a fait notifier à A_______ d'une part, et à B_______ d'autre part, un commandement de payer, poursuites no 11_______X et no 11_______W, portant sur la somme de 21'136 fr. 60. A_______ et B_______ ont fait opposition aux poursuites le même jour. Il est fait mention, dans la rubrique titre et date et de la créance : "prestations complémentaires à l'AVS/AI indûment perçues pour la période du 2.2.1994 au 28.2.2002. c. Par requêtes expédiées le 20 octobre 2011 au Tribunal de première instance, l'Etat de Genève, soit pour lui le Service des prestations complémentaires, a sollicité le prononcé de la mainlevée définitive des oppositions formées aux commandements de payer no 11_______X et no 11_______W. d. Dans leurs réponses du 23 janvier 2012, A_______ et B_______ ont conclu à la jonction des deux causes et au déboutement de l'Etat de Genève de toutes ses conclusions, avec suite de frais et dépens. Ils ont fait valoir qu'aucun acte d'exécution forcée des décisions du 18 juillet 2002 n'avait été effectué, de sorte que la créance en restitution s'était périmée. e. A l'audience du 27 janvier 2012 devant le Tribunal de première instance, les parties ont persisté dans leurs conclusions respectives. La cause a été gardée à juger à l'issue de l'audience. C. L'argumentation juridique des parties sera examinée ci-après dans la mesure utile. EN DROIT 1. Conformément à l'art. 125 let. c CPC, il y a lieu préalablement de joindre les causes C/22418/2011 et C/22416/2011 et les recours y relatifs sous référence C/22418/2011. 2.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Les recours ayant été interjetés dans le délai et les formes prévus par la loi, ils sont par conséquent recevables. 3.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(arrêt du Tribunal fédéral du 7 octobre 2005 dans la cause 5P.174/2005 ). Dans cette mesure, la Cour applique librement le droit. Par ailleurs, la maxime des débats s'applique et la preuve des faits allégués doit être apportée par titre (art. 55 al. 1, 255 let. a a contrario et 254 CPC). En outre, la maxime de disposition s'applique (art. 58 al. 1 CPC). 4. Vu son pouvoir d'examen restreint dans le cadre du recours, la Cour ne peut pas remédier à une éventuelle atteinte au droit d'être entendu (ATF 133 I 201 consid. 2.2; ATF 127 V 431 consid. 3d/aa), laquelle entraînerait le renvoi de la cause au Tribunal. Il y a lieu, par conséquent, d'examiner ce grief en premier lieu. 4.1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et 9C_51/2011 précités ibidem). En procédure sommaire, la motivation peut être plus succincte qu'en procédure ordinaire (MAZAN, Commentaire bâlois, 2010, n. ad art. 256 CPC). Contrevenant au droit d'être entendu, une motivation insuffisante constitue une violation du droit, que la juridiction supérieure peut librement examiner aussi bien en appel que dans le cadre d'un recours au sens des art. 319 ss CPC (TAPPY, op. cit., n. 18 ad art. 239). Quant au grief de constatation manifestement inexacte des faits (cf. art. 320 let. b CPC), il ne peut être soulevé que si la correction du vice est susceptible d'influer sur le sort de la cause (ATF 137 I 58 consid. 4.1.2; JEANDIN, Code de procédure civile commenté, Bâle, 2011, n. 5 ad art. 5 s ad art. 320).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4.2 En l'espèce, dans la partie "en fait" des jugements présentement attaqués, le Tribunal de première instance n'a fait état que des éléments factuels de la procédure (requêtes des intimés, arrêt du Tribunal fédéral du 11 novembre 2008, jugement du Tribunal de première instance du 5 mars 2010, la production de pièces par les parties et les conclusions prises par celles-ci), sans mentionner sur quels faits et sur quelles pièces il s'est fondé pour retenir que les documents produits par les intimés valent titre de mainlevée. Cette motivation lapidaire ne permet pas de comprendre quels faits ont été établis ni de vérifier que ceux-ci ne soient pas manifestement inexacts. La Cour ne peut dès lors pas contrôler que le premier juge a correctement appliqué le droit. N'examinant pas le fond de la cause en tant que tel avec plein pouvoir de cognition, mais seulement le jugement entrepris, la Cour n'est pas habilitée à remédier au manque de motivation du jugement, voire au défaut d'instruction de la première instance. La décision querellée doit dès lors être annulée et la cause renvoyée au Tribunal pour nouvelle décision au sens des considérants. 5. L'intimé, qui succombe entièrement, sera condamné aux frais judiciaires de l'ensemble des recours, ceux-ci étant fixés à 900 fr., vu la jonction des causes (art. 95 al. 1 al. 2 let. b, 104 et 106 al. 1 et 111 CPC; art. 48 et 61 OELP; art. 7 al. 1 RTFMC), couverts par les avances de frais de 1'200 fr. faites par les recourants. La somme de 300 fr. sera également restituée aux recourants. L'intimé sera condamné pour le surplus aux dépens des recourants, arrêtés au total à 1'000 fr., débours et TVA compris (art. 105 al. 2 CPC; art. 20 et 21 LaCC; art. 84, 85, 89 et 90 RTFMC). * * * * * PAR CES MOTIFS, La Chambre civile : Préalablement : Ordonne la jonction des causes C/22418/2011-9 SML et C/22416/2011-9 SML à la cause C/22418/2011-9 SML. A la forme : Déclare recevables les recours interjetés par A_______ et B_______ contre les jugements JTPI/3744/2012 et JTPI/3741/2012 rendus le 6 mars 2012 par le Tribunal de première instance dans les causes C/22418/2011-9 SML et C/22416/2011-9 SML. Au fond : Annule ces jugements. Réserve le sort des frais de première instance. Renvoie la cause au Tribunal pour nouvelle décision. Arrête les frais judiciaires des recours à 900 fr., couverts par les avances de frais opérées, acquises à l'Etat. Les met à charge de l'Etat de Genève. Condamne l'Etat de Genève, soit pour lui le Service des prestations complémentaires, à rembourser 900 fr. à A_______ et B_______ à ce titre. Ordonne aux Services financiers du pouvoir judiciaire de rembourser 300 fr. à A_______ et B_______. Condamne l'Etat de Genève, soit pour lui le Service des prestations complémentaires, à verser 1'000 fr. à A_______ et B_______ à titre de dépens.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