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C/22385/2015 vom 4. März 2016</w:t>
      </w:r>
    </w:p>
    <w:p>
      <w:r>
        <w:t>GE Cour de justice, 2016-03-04, FR</w:t>
      </w:r>
    </w:p>
    <w:p>
      <w:r>
        <w:rPr>
          <w:b/>
        </w:rPr>
        <w:t xml:space="preserve">Quelle: </w:t>
      </w:r>
      <w:r>
        <w:t>https://mcp.opencaselaw.ch/entscheid/ge_gerichte_C_22385_2015</w:t>
      </w:r>
    </w:p>
    <w:p>
      <w:r>
        <w:t>FR: GE_GERICHTE C/22385/2015 du 4 mars 2016</w:t>
      </w:r>
    </w:p>
    <w:p>
      <w:r>
        <w:t>IT: GE_GERICHTE C/22385/2015 del 4 marzo 2016</w:t>
      </w:r>
    </w:p>
    <w:p>
      <w:pPr>
        <w:pStyle w:val="Heading2"/>
      </w:pPr>
      <w:r>
        <w:t>Regeste</w:t>
      </w:r>
    </w:p>
    <w:p>
      <w:r>
        <w:t>MAINLEVÉE DÉFINITIVE ; TITRE DE MAINLEVÉE ; DÉCISION EXÉCUTOIRE ; AUTORITÉ ADMINISTRATIVE</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prévu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3</w:t>
      </w:r>
    </w:p>
    <w:p>
      <w:r>
        <w:t>La recourante fait grief au premier juge de ne pas avoir retenu qu'elle bénéficiait d'un titre de mainlevée définitive.</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Selon l'art. 90 al. 1 Lroutes (L 1 10), conformément aux dispositions générales de la loi sur la procédure administrative, du 12 septembre 1985, les décisions relatives aux participations aux frais d’établissement de trottoirs ou infligeant une amende ainsi que des bordereaux définitifs relatifs aux frais de travaux d’office, aux émoluments, aux taxes et redevances, sont assimilés à des jugements exécutoires au sens de l'article 80 LP.</w:t>
      </w:r>
    </w:p>
    <w:p>
      <w:r>
        <w:rPr>
          <w:b/>
        </w:rPr>
        <w:t>E. 3.2</w:t>
      </w:r>
    </w:p>
    <w:p>
      <w:r>
        <w:t>En l'espèce, la décision et la facture qui y était annexée du 3 octobre 2014, émanant d'une autorité administrative suisse, soit une commune du canton de Genève, visait au paiement d'un montant à titre de redevance, mentionnait une échéance de règlement et indiquait une voie de réclamation. Il s'agit, dès lors, d'une décision administrative au sens de la jurisprudence précitée. Selon la recourante, aucune réclamation - étant précisé que la permission accordée était conforme à la requête soumise - n'a été enregistrée dans le délai, de sorte que la décision est devenue exécutoire. Au vu des dispositions cantonales applicables, cette décision est assimilée à un jugement exécutoire au sens de l'art. 80 LP. Il s'ensuit que, contrairement à l'opinion, au demeurant non motivée, du Tribunal, la recourante a produit un titre de mainlevée définitive, au sens de l'art. 80 LP pour le montant figurant dans la décision. Le recours est ainsi fondé. Le jugement attaqué sera annulé, et il sera fait droit à la requête de la recourante.</w:t>
      </w:r>
    </w:p>
    <w:p>
      <w:r>
        <w:rPr>
          <w:b/>
        </w:rPr>
        <w:t>E. 4</w:t>
      </w:r>
    </w:p>
    <w:p>
      <w:r>
        <w:t>L'intimé, qui succombe, supportera les frais judiciaires des deux instances, arrêtés à 250 fr. (art. 48, 61 OELP), correspondant aux avances déjà opérées, acquises à l'Etat (art. 111 al. 1 CPC). Il sera en conséquence condamné à verser le montant de 250 fr. à la recourante. Vu la nature de la cause et la qualité de la partie recourante, qui procède en personne, il ne se justifie pas d'allouer de dépens (art. 95 al. 3 let. c CPC). * * * * * PAR CES MOTIFS, La Chambre civile : A la forme : Déclare recevable le recours formé le 24 mars 2016 par VILLE DE GENÈVE, SERVICE DE LA SÉCURITÉ ET DE L'ESPACE PUBLICS contre le jugement JTPI/3063/2016 rendu le 4 mars 2016 par le Tribunal de première instance dans la cause C/22385/2015-20 SML. Au fond : Annule ce jugement, et statuant à nouveau : Prononce la mainlevée définitive de l'opposition formée par A______ au commandement de payer poursuite n° 1______. Déboute les parties de toutes autres conclusions. Sur les frais judiciaires : Arrête les frais judiciaires de première instance et de recours à 250 fr., les met à la charge de A______ et les compense avec les avances déjà opérées, acquises à l'ETAT DE GENEVE. Condamne en conséquence A______ à verser 250 fr. à la VILLE DE GENÈVE, SERVICE DE LA SÉCURITÉ ET DE L'ESPACE PUBLICS.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