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C/22265/2016 vom 22. Dezember 2017</w:t>
      </w:r>
    </w:p>
    <w:p>
      <w:r>
        <w:t>GE Cour de justice, 2017-12-22, FR</w:t>
      </w:r>
    </w:p>
    <w:p>
      <w:r>
        <w:rPr>
          <w:b/>
        </w:rPr>
        <w:t xml:space="preserve">Quelle: </w:t>
      </w:r>
      <w:r>
        <w:t>https://mcp.opencaselaw.ch/entscheid/ge_gerichte_C_22265_2016</w:t>
      </w:r>
    </w:p>
    <w:p>
      <w:r>
        <w:t>FR: GE_GERICHTE C/22265/2016 du 22 décembre 2017</w:t>
      </w:r>
    </w:p>
    <w:p>
      <w:r>
        <w:t>IT: GE_GERICHTE C/22265/2016 del 22 dicembre 2017</w:t>
      </w:r>
    </w:p>
    <w:p>
      <w:pPr>
        <w:pStyle w:val="Heading2"/>
      </w:pPr>
      <w:r>
        <w:t>Regeste</w:t>
      </w:r>
    </w:p>
    <w:p>
      <w:r>
        <w:t>MOTIVATION DE LA DEMANDE | CPC.311</w:t>
      </w:r>
    </w:p>
    <w:p>
      <w:pPr>
        <w:pStyle w:val="Heading2"/>
      </w:pPr>
      <w:r>
        <w:t>Volltext</w:t>
      </w:r>
    </w:p>
    <w:p>
      <w:r>
        <w:t>Genf Cour de Justice (Cour civile) Chambre civile 09.02.2018 C/22265/2016 Genève Cour de Justice (Cour civile) Chambre civile 09.02.2018 C/22265/2016 Ginevra Cour de Justice (Cour civile) Chambre civile 09.02.2018 C/22265/2016</w:t>
      </w:r>
    </w:p>
    <w:p>
      <w:r>
        <w:t>MOTIVATION DE LA DEMANDE | CPC.311</w:t>
      </w:r>
    </w:p>
    <w:p>
      <w:r>
        <w:t>C/22265/2016 ACJC/209/2018 du 09.02.2018 sur JTPI/17032/2017 ( OS ) , IRRECEVABLE Descripteurs : MOTIVATION DE LA DEMANDE Normes : CPC.311 Par ces motifs RÉPUBLIQUE ET CANTON DE GENÈVE POUVOIR JUDICIAIRE C/22265/2016 ACJC/209/2018 ARRÊT DE LA COUR DE JUSTICE Chambre civile du VENDREDI 9 FEVRIER 2018 Entre Madame A______ , domiciliée ______ (GE), appelante d'un jugement rendu par la 2 ème Chambre du Tribunal de première instance de ce canton le 22 décembre 2017, comparant en personne, et Madame B______ , domiciliée ______ (GE), intimée, comparant par Me Jean-Charles Sommer, avocat, 16, place Longemalle, case postale 3407, 1211 Genève 3, en l'étude duquel elle fait élection de domicile. Attendu, EN FAIT , que par jugement du 22 décembre 2017, le Tribunal de première instance a condamné A______ à verser à B______, par mois et d'avance, allocations d'études non comprises, la somme de 800 fr. à compter du 1 er septembre 2016 (ch. 1 du dispositif) et dit que cette contribution d'entretien serait due jusqu'à l'achèvement par cette dernière de sa formation universitaire, pour autant que cette dernière suive ses études de manière sérieuse et régulière (ch. 2); Que par courrier adressé à la Cour le 6 janvier 2018, A______ a déclaré former "opposition" à ce jugement, exposant qu'elle avait déjà expliqué se sentir fatiguée de travailler autant, que son fils C______ avait besoin d'avoir sa mère plus présente et qu'elle maintenait son offre de verser 400 fr.; Considérant, EN DROIT , que la Cour est saisie d'un appel (art. 308 CPC); Que le recours doit être écrit et motivé (art. 311 al. 1 CPC); Qu'il incombe à l'appelant de démontrer le caractère erroné de la motivation attaquée; que pour satisfaire à cette exigence, il ne lui suffit pas de renvoyer à une écriture antérieure, ni de se livrer à des critiques toutes générales de la décision attaquée; que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Qu'en l'espèce, l'appelante ne conteste d'aucune manière le jugement attaqué en tant qu'il a considéré que les conditions auxquelles une contribution d'entretien pouvait être versée à sa fille majeure étaient réunies ou qu'elle disposait de moyens suffisants pour s'acquitter d'une contribution d'entretien de 800 fr. en fournissant les efforts qui pouvaient être exigés d'elle; Qu'elle s'est limitée à invoquer qu'elle se sentait fatiguée de travailler et souhaitait passer plus de temps avec son fils; qu'une telle motivation n'est pas suffisante au regard des exigences de l'art. 311 al. 1 CPC, de sorte que l'appel sera déclaré irrecevable d'entrée de cause (art. 312 al. 1 CPC); Que vu l'issue du litige, il sera renoncé à percevoir des frais (art. 7 al. 2 RTFMC). * * * * * * PAR CES MOTIFS, La Chambre civile : Déclare irrecevable l'appel interjeté par A______ contre le jugement JTPI/17032/2017 rendu le 22 décembre 2017 par le Tribunal de première instance dans la cause C/22265/2016-2. Dit qu'il n'est pas perçu de frais judiciaires ni alloué de dépens. Siégeant : Monsieur Laurent RIEBEN, président; Monsieur Patrick CHENAUX, Madame Fabienne GEISINGER-MARIETHOZ, juges; Madame Audrey MARASCO, greffière. Le président : Laurent RIEBEN La greffière : Audrey MARASCO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