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C/22242/2017 vom 27. September 2018</w:t>
      </w:r>
    </w:p>
    <w:p>
      <w:r>
        <w:t>GE Cour de justice, 2018-09-27, FR</w:t>
      </w:r>
    </w:p>
    <w:p>
      <w:r>
        <w:rPr>
          <w:b/>
        </w:rPr>
        <w:t xml:space="preserve">Quelle: </w:t>
      </w:r>
      <w:r>
        <w:t>https://mcp.opencaselaw.ch/entscheid/ge_gerichte_C_22242_2017</w:t>
      </w:r>
    </w:p>
    <w:p>
      <w:r>
        <w:t>FR: GE_GERICHTE C/22242/2017 du 27 septembre 2018</w:t>
      </w:r>
    </w:p>
    <w:p>
      <w:r>
        <w:t>IT: GE_GERICHTE C/22242/2017 del 27 settembre 2018</w:t>
      </w:r>
    </w:p>
    <w:p>
      <w:pPr>
        <w:pStyle w:val="Heading2"/>
      </w:pPr>
      <w:r>
        <w:t>Regeste</w:t>
      </w:r>
    </w:p>
    <w:p>
      <w:r>
        <w:t>CPC.315</w:t>
      </w:r>
    </w:p>
    <w:p>
      <w:pPr>
        <w:pStyle w:val="Heading2"/>
      </w:pPr>
      <w:r>
        <w:t>Volltext</w:t>
      </w:r>
    </w:p>
    <w:p>
      <w:r>
        <w:t>Genf Cour de Justice (Cour civile) Chambre civile 06.11.2018 C/22242/2017 Genève Cour de Justice (Cour civile) Chambre civile 06.11.2018 C/22242/2017 Ginevra Cour de Justice (Cour civile) Chambre civile 06.11.2018 C/22242/2017</w:t>
      </w:r>
    </w:p>
    <w:p>
      <w:r>
        <w:t>C/22242/2017 ACJC/1529/2018 du 06.11.2018 sur OTPI/586/2018 ( SDF ) Normes : CPC.315 Par ces motifs RÉPUBLIQUE ET CANTON DE GENÈVE POUVOIR JUDICIAIRE C/22242/2017 ACJC/1529/2018 ARRÊT DE LA COUR DE JUSTICE Chambre civile du mardi 6 novembre 2018 Entre Monsieur A______ , domicilié ______, appelant d'un jugement rendu par la 8 ème Chambre du Tribunal de première instance de ce canton le 27 septembre 2018, comparant par Me Anne Reiser, avocate, rue De-Candolle 11, 1205 Genève, en l'étude de laquelle il fait élection de domicile, et Madame B______ , domiciliée ______, intimée, comparant par Me Thomas Barth, avocat, boulevard Helvétique 6, case postale, 1211 Genève 12, en l'étude duquel elle fait élection de domicile. Attendu, EN FAIT , que par ordonnance du 27 septembre 2018, le Tribunal de première instance, statuant sur mesures provisionnelles dans le cadre de la procédure de divorce des époux A______/B______, a, notamment, attribué la garde de l'enfant C______, né le ______ 2007, à B______ (ch. 1 du dispositif), dit que le domicile légal de l'enfant serait chez cette dernière (ch. 2), fixé les modalités du droit de visite réservé à A______ (ch. 3), attribué à la mère la jouissance du domicile conjugal (ch. 5) et imparti à A______ un délai au 31 décembre 2018 pour le quitter (ch. 6); Que par acte expédié à la Cour le 11 octobre 2018, A______ a formé appel contre cette ordonnance; qu'il a conclu à son annulation et, cela fait, préalablement, à ce que B______ soit invitée, sous la menace de la peine de l'art. 292 CP, à produire l'intégralité des pièces propres à déterminer sa situation financière, soit notamment celles dont il a donné la liste et, principalement, à ce que l'autorité parentale sur l'enfant C______ continue à s'exercer de manière conjointe, à ce que la garde exclusive sur l'enfant lui soit attribuée, à ce qu'un droit de visite usuel soit accordé à la mère, à ce que la jouissance exclusive du domicile conjugal lui soit attribuée, à ce qu'un délai de dix jours soit imparti à B______ pour le quitter et à ce que celle-ci soit condamnée à lui verser des montants mensuels de 5'280 fr. à titre de contribution à l'entretien de C______ et de 12'800 fr. à titre de contribution à son propre entretien, subsidiairement 7'475 fr. si la jouissance du domicile conjugal ne lui était pas accordée, ainsi qu'un montant de 25'000 fr. à titre de provisio ad litem ; Que A______ a conclu, préalablement, à l'octroi de l'effet suspensif à son appel; qu'il a invoqué à cet égard qu'il lui était impossible de trouver un nouveau logement lui permettant d'héberger son fils d'ici la fin de l'année; Qu'invitée à se déterminer, B______ a conclu au rejet de la requête d'effet suspensif;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la requête d'effet suspensif n'est motivée qu'en tant qu'elle porte sur la question du domicile conjugal; que l'octroi d'un éventuel effet suspensif concernant les autres chiffres du dispositif de l'ordonnance attaquée faisant l'objet de l'appel ne sera dès lors pas examiné; Que l'intimée a formé une demande unilatérale de divorce le 27 septembre 2017 et que les parties cohabitent depuis; Qu'il ne ressort pas des déterminations de l'intimée que l'appelant aurait été récemment, depuis le dépôt de la demande en divorce, violent avec elle; qu'il ressort par ailleurs du jugement attaqué que l'enfant C______ vivrait assez bien la situation; Que le maintien du caractère exécutoire de l'ordonnance entreprise contraindrait l'appelant à entreprendre des démarches (signature d'un nouveau contrat de bail, déménagement) qui ne seraient que difficilement réversibles dans l'hypothèse, qui ne peut être d'emblée manifestement exclue à ce stade, où il obtiendrait gain de cause sur ce point; qu'il ne ressort pas du jugement attaqué que l'appelant aurait une compagne ou de la famille chez lesquels il pourrait loger, même provisoirement durant la procédure d'appel; Qu'il ne peut être affirmé, à ce stade, prima facie , que le domicile conjugal sera nécessairement attribué à l'intimée du seul fait de sa qualité de propriétaire de celui-ci; Que la requête de suspension du caractère exécutoire de l'ordonnance attaquée sera par conséquent admise en tant qu'elle porte sur les ch. 5 et 6 du dispositif de cette dernière, relatifs à la question de l'attribution et de la jouissance du domicile conjugal; Qu'il sera statué sur les frais et dépens liés à la présente décision avec la décision au fond (art. 104 al. 3 CPC). * * * * * * PAR CES MOTIFS, La Chambre civile : Statuant sur requête de suspension du caractère exécutoire de l'ordonnance entreprise : Admet la requête formée par A______ tendant à suspendre le caractère exécutoire des chiffres 5 et 6 du dispositif de l'ordonnance OTPI/586/2018 rendue le 27 septembre 2018 par le Tribunal de première instance dans la cause C/22242/2017-8. Dit qu'il sera statué sur les frais liés à la présente décision dans l'arrêt rendu sur le fond. Siégeant : Monsieur Laurent RIEBEN, président; Madame Sandra MILLET, greffière. Le président : Laurent RIEBEN La greffière : Sandra MILLET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