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C/22154/2013 vom 4. März 2014</w:t>
      </w:r>
    </w:p>
    <w:p>
      <w:r>
        <w:t>GE Cour de justice, 2014-03-04, FR</w:t>
      </w:r>
    </w:p>
    <w:p>
      <w:r>
        <w:rPr>
          <w:b/>
        </w:rPr>
        <w:t xml:space="preserve">Quelle: </w:t>
      </w:r>
      <w:r>
        <w:t>https://mcp.opencaselaw.ch/entscheid/ge_gerichte_C_22154_2013</w:t>
      </w:r>
    </w:p>
    <w:p>
      <w:r>
        <w:t>FR: GE_GERICHTE C/22154/2013 du 4 mars 2014</w:t>
      </w:r>
    </w:p>
    <w:p>
      <w:r>
        <w:t>IT: GE_GERICHTE C/22154/2013 del 4 marzo 2014</w:t>
      </w:r>
    </w:p>
    <w:p>
      <w:pPr>
        <w:pStyle w:val="Heading2"/>
      </w:pPr>
      <w:r>
        <w:t>Regeste</w:t>
      </w:r>
    </w:p>
    <w:p>
      <w:r>
        <w:t>MAINLEVÉE DÉFINITIVE; TRANSACTION JUDICIAIRE; SOLIDARITÉ; CONDITION SUSPENSIVE; INTERPRÉTATION(PROCÉDURE) | LP.81; CO.144</w:t>
      </w:r>
    </w:p>
    <w:p>
      <w:pPr>
        <w:pStyle w:val="Heading2"/>
      </w:pPr>
      <w:r>
        <w:t>Volltext</w:t>
      </w:r>
    </w:p>
    <w:p>
      <w:r>
        <w:t>Genève Cour de Justice (Cour civile) Chambre civile (Sommaires) 20.06.2014 C/22154/2013</w:t>
      </w:r>
    </w:p>
    <w:p>
      <w:r>
        <w:t>MAINLEVÉE DÉFINITIVE; TRANSACTION JUDICIAIRE; SOLIDARITÉ; CONDITION SUSPENSIVE; INTERPRÉTATION(PROCÉDURE) | LP.81; CO.144</w:t>
      </w:r>
    </w:p>
    <w:p>
      <w:r>
        <w:t>C/22154/2013 ACJC/728/2014 du 20.06.2014 sur JTPI/3125/2014 ( SML ) , CONFIRME Descripteurs : MAINLEVÉE DÉFINITIVE; TRANSACTION JUDICIAIRE; SOLIDARITÉ; CONDITION SUSPENSIVE; INTERPRÉTATION(PROCÉDURE) Normes : LP.81; CO.144 En fait En droit Par ces motifs RÉPUBLIQUE ET CANTON DE GENÈVE POUVOIR JUDICIAIRE C/22154/2013 ACJC/728/2014 ARRÊT DE LA COUR DE JUSTICE Chambre civile du VENDREDI 20 JUIN 2014 Entre Monsieur A______ , domicilié ______ (GE), recourant contre un jugement rendu par la 8ème Chambre du Tribunal de première instance de ce canton le 4 mars 2014, comparant par Me François Roullet, avocat, rue Ferdinand-Hodler 11, 1207 Genève, en l'étude duquel il fait élection de domicile, et Monsieur B______ , domicilié ______ (GE), intimé, comparant par Me Yvan Jeanneret, avocat, rue Ferdinand-Hodler 15, case postale 360, 1211 Genève 17, en l'étude duquel il fait élection de domicile. EN FAIT A. Par jugement du 4 mars 2014, communiqué pour notification aux parties le 5 mars 2014, le Tribunal de première instance (ci-après : le Tribunal) a prononcé la mainlevée définitive de l’opposition formée par A______ au commandement de payer, poursuite n° 1______, qui lui a été notifié par l'Office des poursuites de Genève (ch. 1 du dispositif), arrêté les frais judiciaires à 400 fr., compensés avec l'avance fournie par B______, mis lesdits frais à la charge de A______ et condamné ce dernier à payer à B______ la somme de 400 fr. (ch. 2), condamné A______ à payer à B______ la somme de 1'200 fr. à titre de dépens (ch. 3) et débouté les parties de toutes autres conclusions (ch. 4).![endif]&gt;![if&gt; B. a. Par acte expédié au greffe de la Cour de justice le 17 mars 2014, A______ recourt contre ce jugement, dont il sollicite l'annulation. Principalement, le recourant conclut au déboutement de B______ de toutes ses conclusions et à la condamnation de celui-ci en tous les frais et dépens de première instance et d'appel.![endif]&gt;![if&gt; b. Dans ses déterminations écrites, B______ conclut au déboutement de A______ des fins de son recours et à la confirmation du jugement entrepris, avec suite de frais et dépens. c. Préalablement, A______ a requis la suspension du caractère exécutoire de la décision attaquée. Par arrêt du 3 avril 2014, la Chambre civile de la Cour de justice a rejeté cette requête. d. Les parties ont été informées de la mise en délibération de la cause par courrier du greffe de la Cour de justice du 17 avril 2014. C. Les faits pertinents suivants ressortent du dossier soumis à la Cour :![endif]&gt;![if&gt; a. A______ et C______ sont tous deux associés gérants de la société genevoise D______ Sàrl, qui a pour but l'exploitation de cafés, bars et restaurants. A une date indéterminée, B______ a été engagé comme employé par la société D______ Sàrl. b. Un litige est survenu entre B______, d'une part, et D______ Sàrl et ses deux associés gérants, d'autre part. Dans ce cadre, B______ a notamment intenté contre A______ diverses poursuites. Le 22 mars 2013, B______ a également formé contre D______ Sàrl et ses deux associés gérants une requête en conciliation par devant le Tribunal des Prud'hommes. c. A l'audience du 13 mai 2013 devant le juge conciliateur des prud'hommes, B______, d'une part, et A______, C______et D______ Sàrl, d'autre part, ont signé un procès-verbal de transaction, destiné à mettre un terme total au litige les opposant. Selon les termes de ce procès-verbal, D______ Sàrl, C______et A______ se sont engagés à payer à B______ la somme de 40'000 fr. net à titre de réparation du tort moral et pour solde de tout compte. Il était précisé que cette somme serait payée par acomptes de 10'000 fr., versés le 30 ème jour de chaque mois, à partir du 30 juin 2013, et qu'en cas de non-paiement de l'un des acomptes, la totalité du solde impayé serait immédiatement exigible. Il était également convenu que toutes plaintes pénales et poursuites seraient retirées immédiatement par leur auteur. d. Par courrier de son conseil du 19 juillet 2013, B______ a indiqué à D______ Sàrl, C______et A______ que la transaction judiciaire du 13 mai 2013 n'avait pas été exécutée. Il a mis les précités en demeure de lui verser le montant de 40'000 fr. au plus tard le 25 juillet 2013. A la requête de B______, un commandement de payer, poursuite n° 1______, portant sur 40'000 fr. plus intérêts à 5% dès le 1 er juillet 2013, a été notifié à A______ le 25 septembre 2013, mentionnant la transaction judiciaire du 13 mai 2013 comme titre de la créance. A______ a formé opposition à ce commandement de payer. e. Le 21 octobre 2013, B______ a requis du Tribunal de première instance la mainlevée définitive de l'opposition, avec suite de frais et dépens. A l'audience du 7 février 2014, A______ s'est opposé à la requête, faisant valoir que B______ n'avait pas respecté l'accord du 13 mai 2013, en ce sens qu'il n'avait pas retiré les plaintes pénales et poursuites comme il s'y était engagé. A______ a notamment produit un extrait du registre de l'Office des poursuites du 2 octobre 2013 indiquant qu'à cette date, il faisait encore l'objet de deux poursuites de la part de B______. D. Dans le jugement entrepris, le Tribunal a considéré que le procès-verbal de transaction judiciaire du 13 mai 2013 constituait un titre de mainlevée définitive. Il ne ressortait pas du texte de cette transaction que le paiement de la somme de 40'000 fr. fût soumis à la condition suspensive que B______ retire préalablement plaintes pénales et poursuites. Le fait que le principe et les modalités du paiement soient énoncés avant la mention concernant le retrait des poursuites, en caractères plus grands, indiquait le contraire. La stipulation relative au retrait des poursuites était ainsi accessoire à l'obligation portant sur le paiement et n'en constituait pas une condition préalable. Le créancier pouvait par ailleurs exiger de tous les débiteurs solidaires ou de l'un d'entre eux l'exécution de l'obligation. Par conséquent, le poursuivant était en droit de réclamer au poursuivi la totalité de la somme due selon la transaction judiciaire conclue et la mainlevée définitive de l'opposition formée au commandement de payer devait être prononcée.![endif]&gt;![if&gt; E. L'argumentation juridique des parties devant la Cour sera examinée ci-dessous, dans la mesure utile à la solution du litige.![endif]&gt;![if&gt; EN DROIT 1. 1.1 En matière de mainlevée d'opposition, seule la voie du recours est ouverte (art. 309 let. b ch. 3 et 319 let. a CPC). La procédure sommaire s'applique (art. 251 let. a CPC).![endif]&gt;![if&gt;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 Berne 2010, n. 2307). La procédure de mainlevée est régie par la maxime des débats (art. 55 al. 1 CPC). La preuve est apportée par titre (art. 254 al. 1 CPC). 1.3 Les conclusions, les allégations de faits et les preuves nouvelles sont irrecevables (art. 326 al. 1 CPC). En l'espèce, le recourant produit à l'appui de son recours diverses pièces qui ont été soumises au Tribunal ou qui ont trait au déroulement de la procédure devant celui-ci. De telles pièces ne sont pas nouvelles et sont partant recevables. 2. 2.1 Aux termes de l'art. 80 al. 1 LP, le créancier qui est au bénéfice d'un jugement exécutoire peut requérir du juge la mainlevée définitive de l'opposition. Les transactions ou reconnaissances passées en justice sont assimilées à des jugements (art. 80 al. 2 ch. 1 LP).![endif]&gt;![if&gt;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 4 et 6 ad art. 80 LP). La transaction, l'acquiescement ou le désistement d'action ont les effets d'une décision entrée en force (art. 208 al. 2 CPC). 2.2 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 2.3 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Selon la théorie dite de l'objection, l'existence d'une condition suspensive doit être démontrée par la partie défenderesse, comme un fait dirimant ou extinctif d'un droit. Cette répartition du fardeau de la preuve repose sur l'idée selon laquelle, dans le cours ordinaire des choses, on conclut une obligation de manière pure et simple. C'est alors à la partie qui invoque l'existence d'une situation anormale pour justifier d'un droit de la démontrer (Pichonnaz, Commentaire Romand, Code des obligations I, 2 e éd, Bâle 2012, n. 61 ad art. 151 CO). 3. En l'espèce, le recourant soutient que le Tribunal aurait omis de retenir l'existence d'une condition suspensive au paiement de la somme déduite en poursuite, ce qui procéderait avant tout d'une constatation manifestement inexacte des faits.![endif]&gt;![if&gt;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du recourant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le recourant,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le recourant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au recourant d'en obtenir le respect par la voie de l'action en exécution. Son non-respect ne saurait en revanche faire obstacle au recouvrement par l'intimé de la somme convenue, l'obligation du recourant étant elle-même indépendante de l'engagement en question. Le recourant n'allègue par ailleurs pas qu'il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le recourant de contracter un emprunt bancaire aux fins de s'acquitter des sommes convenues dans la transaction judiciaire, comme celui-ci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au recourant conjointement et solidairement avec les autres parties, comme le relève incidemment le recourant,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 4. Le recourant, qui succombe, sera condamné aux frais du recours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 la charge du recourant et compensé partiellement avec l'avance de frais de 600 fr. opérée par celui-ci, qui reste acquise à l'Etat (art. 111 al. 1 CPC). Le recourant sera en outre condamné à verser à l'intimé, assisté d'un conseil devant la Cour, des dépens arrêtés à 1'400 fr., débours et TVA compris (art. 96 et 105 al. 2 CPC; art. 85, 88 et 90 RTFMC; art. 25 et 26 LaCC). 5. La valeur litigieuse, au sens de l'art. 51 LTF, est supérieure à 30'000 fr.![endif]&gt;![if&gt; * * * * * PAR CES MOTIFS, La Chambre civile : A la forme : Déclare recevable le recours interjeté par A______ contre le jugement JTPI/3125/2014 rendu le 4 mars 2014 par le Tribunal de première instance dans la cause C/22154/2013-8 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celui-ci, qui reste acquise à l'Etat. Condamne A______ à payer à B______ la somme de 1'400 fr. à titre de dépens de recours.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