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C/22033/2001 vom 19. Juli 2005</w:t>
      </w:r>
    </w:p>
    <w:p>
      <w:r>
        <w:t>GE Cour de justice, 2005-07-19, FR</w:t>
      </w:r>
    </w:p>
    <w:p>
      <w:r>
        <w:rPr>
          <w:b/>
        </w:rPr>
        <w:t xml:space="preserve">Quelle: </w:t>
      </w:r>
      <w:r>
        <w:t>https://mcp.opencaselaw.ch/entscheid/ge_gerichte_C_22033_2001</w:t>
      </w:r>
    </w:p>
    <w:p>
      <w:r>
        <w:t>FR: GE_GERICHTE C/22033/2001 du 19 juillet 2005</w:t>
      </w:r>
    </w:p>
    <w:p>
      <w:r>
        <w:t>IT: GE_GERICHTE C/22033/2001 del 19 luglio 2005</w:t>
      </w:r>
    </w:p>
    <w:p>
      <w:pPr>
        <w:pStyle w:val="Heading2"/>
      </w:pPr>
      <w:r>
        <w:t>Regeste</w:t>
      </w:r>
    </w:p>
    <w:p>
      <w:r>
        <w:t>CONTRAT INDIVIDUEL DE TRAVAIL; HÔTELLERIE ET RESTAURATION; DIRECTEUR; CONVENTION COLLECTIVE DE TRAVAIL; CHAMP D'APPLICATION(EN GÉNÉRAL); LOI SUR LE TRAVAIL; HARCÈLEMENT PSYCHOLOGIQUE; INDEMNITÉ(EN GÉNÉRAL); RÉSILIATION ABUSIVE; RÉDUCTION(EN GÉNÉRAL) | Après avoir confirmé l'existence d'actes de harcèlement psychologique de la part de l'administrateur de E SA, la Cour considère, s'agissant de la fixation du montant de l'indemnité due, que la prédisposition constitutionnelle de l'employé victime de harcèlement peut en justifier la réduction.D'autre part, la maladie ne constitue pas une cause abusive de résiliation dans la mesure où elle porte atteinte à la capacité de travail. Cependant, un licenciement peut devenir abusif au sens de l'art. 336 al. 1 lit. a CO, lorsque l'incapacité a été provoquée par l'employeur ou que celui-ci n'a pas respecté ses obligations dérivant en particulier de l'art. 328 CO, par exemple en tolérant un harcèlement psychologique. Tel étant le cas en l'espèce, la société intimée est condamnée à verser une indemnité pour licenciement abusif à T. | CO.44; CO.99; CO.323; CO.327a; CO.328; CO.329d; CO.336</w:t>
      </w:r>
    </w:p>
    <w:p>
      <w:pPr>
        <w:pStyle w:val="Heading2"/>
      </w:pPr>
      <w:r>
        <w:t>Erwägungen</w:t>
      </w:r>
    </w:p>
    <w:p>
      <w:r>
        <w:rPr>
          <w:b/>
        </w:rPr>
        <w:t>E. 1</w:t>
      </w:r>
    </w:p>
    <w:p>
      <w:r>
        <w:t>Les deux appels, qu'il convient de joindre en raison de leur connexité, sont recevables, ayant été interjetés dans le délai et suivant la forme prévus par la loi (art. 56 al. 1, 59 LJP).</w:t>
      </w:r>
    </w:p>
    <w:p>
      <w:r>
        <w:rPr>
          <w:b/>
        </w:rPr>
        <w:t>E. 2</w:t>
      </w:r>
    </w:p>
    <w:p>
      <w:r>
        <w:t>Les parties ont été liées par un contrat de travail au sens de l'art. 319 CO. E1____ SA a par ailleurs été mise hors de cause, question qui n'est plus contestée.</w:t>
      </w:r>
    </w:p>
    <w:p>
      <w:r>
        <w:rPr>
          <w:b/>
        </w:rPr>
        <w:t>E. 3</w:t>
      </w:r>
    </w:p>
    <w:p>
      <w:r>
        <w:t>Le Tribunal a considéré que la somme annuelle de fr. 10'000.- prévue pour les "frais confidentiels et forfaitaires" à teneur du contrat constituait en réalité un salaire. L'analyse convaincante développée sur le sujet n'est plus critiquée (jugement p. 26; p.-v. du 12.4.2005 p. 2). En sus des motifs retenus par le Tribunal sur le sujet, on relèvera encore à toutes fins utiles que l'employeur a continué de payer l'indemnité forfaitaire, par mensualités, après le début de l'incapacité de travail de l'employé en juin 2001, comme il l'a lui-même reconnu (mém. du 23.5.2002 p. 4). Selon son dire, les sommes en question auraient été versées par erreur, mais aucune explication n'a été donnée, susceptible d'expliquer sa prétendue méprise. Son comportement démontre ainsi qu'il était conscient de s'acquitter ainsi d'une partie de la rémunération convenue (JÄGGI/GAUCH, Commentaire zurichois, n. 359-360 ad art. 18 CO). 4.1. Conformément à l'art. 328 al. 1 CO, l'employeur protège et respecte, dans les rapports de travail, la personnalité du travailleur; il manifeste les égards voulus pour sa santé et veille au maintient de la moralité.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du collaborateur visé (JAR 2004 p. 235; ATF n.p. X c/ A du 13.10.2004 no 4C.343/2003 cons. 3.1; cf. aussi ATF 125 III 70 cons. 2/a). Il n'y a toutefois pas harcèlement psychologique du seul fait qu'un conflit existe dans les relations professionnelles, ni d'une mauvaise ambiance de travail, ou lorsqu'un membre du personnel est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admettre son existence sur la base d'un faisceau d'indices convergents, mais aussi garder à l'esprit qu'il ne peut être qu'imaginaire, sinon même être allégué abusivement pour tenter de se protéger contre des remarques et des mesures pourtant justifiées (ATF 4C.343/2003 précité, cons. 3.1 et les réf.). 4.2. Les témoignages convergents recueillis, émanant en particulier de cadres de l'hôtel en contact direct avec le demandeur, démontrent à satisfaction de droit que ce dernier a bien été l'objet, au fil des mois, d'un harcèlement de la part de l'administrateur de la défenderesse. Même si le directeur devait rendre compte de sa gestion, l'administrateur intervenait quotidiennement dans celle-ci, s'opposait à des projets ou à des décisions prises, et privait en définitive le directeur de toute initiative, le confinant à un rôle de simple exécutant. L'administrateur est certes une personne expérimentée dans le secteur touristique et exigeante, qui entend suivre étroitement l'exploitation de l'établissement, propriété familiale. Les chiffres d'affaires et les résultats économiques paraissent également avoir été décevants durant la période considérée, en 2000-2001, ce qui pouvait néanmoins s'expliquer par la conjoncture défavorable et par les travaux de rénovations entrepris, terminés au moment de l'entrée en fonction du demandeur. Les interventions et les pressions psychologiques répétées n'en ont pas moins dépassé la limite de l'admissible, comme l'ont retenu avec raison les premiers juges. La défenderesse invoque en vain les avantages financiers consentis au directeur, sous forme d'un prêt personnel de fr. 10'000.- consenti au demandeur le 23 juin 2000, puis de trois "avances sur prime selon contrat", chacune du même montant, versées en septembre 2000, au début de janvier, enfin en mars 2001 – le statut juridique de ces versements sera analysé ultérieurement. Les avantages en question ont certes été accordés, mais ne permettent pas pour autant de retenir que les rapports de travail sont restés harmonieux et que l'administrateur s'est montré bienveillant envers le demandeur. Ils ont au contraire eu probablement pour effet d'accroître le sentiment de dépendance économique de l'employé vis-à-vis de son employeur. 4.3. La défenderesse peut ainsi être recherchée sous l'angle de l'art. 328 CO (ATF 127 III 351 cons. 4/b/dd; 125 III 70 cons. 2/a; JAR 2004 p. 234 cons. 2.2). Le Tribunal a rappelé dans sa décision (p. 22-23) les critères retenus pour la fixation d'indemnités dans des cas de mobbing. Déstabilisé, l'employé a dû être hospitalisé durant un mois à son retour de vacances en juin 2001. L'incapacité totale de travail s'est prolongée jusqu'au 28 février 2002, puis à 50% durant deux à trois mois. Les deux médecins traitants entendus ont confirmé le lien de causalité très vraisemblable entre les symptômes constatés et les pressions ainsi que les critiques qu'il indiquait avoir subies, conclusions qui apparaissent convaincantes. Les premiers juges ont estimé que le harcèlement, sous forme de petites tracasseries et d'innombrables appels téléphoniques, était certes évident, mais qu'il n'avait pas atteint l'intensité d'autres cas particulièrement graves ayant conduit à l'allocation d'indemnités élevées, allant jusqu'à fr. 20'000.-. L'analyse se révèle fondée. On rappellera pour le surplus, qu'au printemps 1999, dans le cadre de son précédent emploi, le demandeur avait déjà été affecté par un surmenage et une dépression, alors qu'il dirigeait K________. Même si le Dr H_____ a considéré que son patient n'avait pas un profil particulièrement fragile, l'épisode permet de retenir qu'il était exposé à des rechutes de même nature. Or, la prédisposition constitutionnelle peut justifier une réduction de l'indemnité allouée, en application de l'art. 44 CO qui vaut aussi dans le domaine de la responsabilité contractuelle par l'effet de l'art. 99 al. 3 CO (ATF 131 III 12 cons. 4; THEVENOZ, Commentaire romand, n. 17 ad art. 99 CO). 4.4. Parallèlement au mobbing lui-même dénoncé sous l'angle de l'art. 328 al. 1 CO, le demandeur tient son licenciement pour abusif au regard de l'art. 336 al. 1 lit a et c CO. La résiliation ne contrevient à l'art. 336 al. 1 lit. c CO que si elle est signifiée seulement afin d'empêcher la naissance de prétentions juridiques résultant du contrat de travail, par exemple une gratification, une prime d'ancienneté, une indemnité à raison de longs rapports de travail (WYLER, Droit du travail p. 404; ZOSS, La résiliation abusive du contrat de travail, p. 203-204). Aucun indice sérieux ne donne à penser, que le licenciement aurait été notifié dans le cas d'espèce afin d'empêcher le directeur d'exécuter son cahier des charges ou de percevoir des primes contractuellement convenues, comme celui-ci le prétend (mém. du 6.10.2004 p. 6). La disposition demeure donc inapplicable. Est abusif, selon l'art. 336 al. 1 lit. a CO, le congé notifié pour une raison inhérente à la personnalité de l'autre partie, à moins que cette raison n'ait un lien avec le rapport de travail ou ne porte sur un point essentiel un préjudice grave au travail dans l'entreprise. La maladie ne constitue pas une cause abusive de résiliation dans la mesure où elle porte atteinte à la capacité de travail; la disposition légale précitée ne s'applique donc que rarement dans l'éventualité d'une atteinte à la santé (WYLER, op. cit, p. 400; ZOSS, op. cit. p. 166-170; SJ 1995 p. 798 cons. 2/a; 2001 p. 320 cons. 2/a). La défenderesse a exposé avoir été contrainte de se séparer de son directeur, qui n'était durablement plus en mesure d'assumer ses fonctions. Le motif avancé était bien réel et suffisait donc normalement à légitimer la dénonciation du contrat. La jurisprudence a cependant admis qu'un licenciement pouvait et devenait abusif au sens de l'art. 336 al. 1 lit. a CO, lorsque l'incapacité a été provoquée par l'employeur ou que ce dernier n'a pas respecté ses obligations dérivant en particulier de l'art. 328 CO, par exemple en tolérant un mobbing (JAR 1992 p. 166 cons. 4/c). Le principe a été approuvé par la doctrine (STAEHELIN, Commentaire zurichois, n. 15 ad art. 336 CO; ZOSS, op. cit, p. 167-168) et le Tribunal fédéral a récemment consacré la même idée (JAR 2002 p. 210). En l'espèce, les pressions psychologiques exercées sur le directeur ont conduit à son incapacité, de sorte qu'une indemnité peut bien être réclamée en application de l'art. 336a CO. Partant, la Cour peut se dispenser de rechercher si le congé serait encore "manifestement" abusif au sens de la clause générale de l'art. 2 al. 2 CC, susceptible d'être mise en œuvre indépendamment de l'art. 336 CO dans des situations exceptionnelles (WYLER, op. cit, p. 396; ZOSS, op. cit, p. 104-105, 259-262). Vu les circonstances du cas, notamment de la nature du harcèlement, certes réel mais ne reposant pas sur des procédés particulièrement critiquables, de la relative fragilité psychologique du demandeur, des motifs en partie légitimes du licenciement (JAR 2002 p. 238) tenant à l'impossibilité durable du directeur d'assumer ses fonctions et, enfin, du temps assez court durant lequel il a assuré la gestion de l'hôtel (un peu plus d'un an), l'indemnité allouée conformément à l'art. 336a CO sera arrêtée à 9'250 fr., soit l'équivalent arrondi d'un mois de salaire (fr. 7'692 x 13 + fr. 10'000.- : 12 = fr. 9'166.-., charges sociales sur fr. 10'000.- non comprises), plus intérêts au taux de 5% l'an dès le 27 octobre 2001. La réparation du dommage à raison du harcèlement fixée à fr. 5'000.- par les premiers juges paraît, quant à elle, adéquate, de sorte que l'employé a droit en définitive à la somme nette de fr. 14'250.- portant intérêts au taux de 5% l'an dès la date moyenne du 1 er août 2001. 5.1. En tant que directeur, le demandeur n'était pas soumis à la CCNT de l'hôtellerie et de la restauration (art. 2 CCNT), comme l'a considéré le Tribunal des prud'hommes. Cette conclusion demeure valable, malgré les interventions fréquentes de l'administrateur de la défenderesse dans la gestion de l'établissement. Les premiers juges ont en revanche estimé avec raison que l'employé ne pouvait être assimilé à un cadre au sens de l'art. 3 lit. d LT, car il ne disposait pas du pouvoir de décision requis par l'art. 9 OLT 1 (RS 822.11 et 822.111). L'instruction de la cause a établi que l'administrateur de la défenderesse ne lui a dans la réalité laissé aucune autonomie. Les principes applicables en la matière ont été rappelés dans la décision attaquée (jugement p. 28-29) et il n'y a pas lieu de compléter sur ce point la motivation. 5.2. Plusieurs témoins ont relaté de manière convaincante que le demandeur travaillait les week-ends et les jours fériés (cons. F/e). Le fait peut donc être admis, mais uniquement pour les saisons touristiques allant du week-end avant Noël au Lundi de Pâques et du 1 er juin jusqu'au week-end de l'open de golf de C_____. Entre les saisons touristiques, le demandeur avait la possibilité de s'organiser pour prendre ses jours de congés. Les périodes déterminantes vont donc du 15 mars au 24 avril et du 1 er juin au dimanche 10 septembre 2000, puis du 23 décembre 2000 au 16 avril 2001, enfin le samedi 2 juin 2001. Pour le surplus, il convient de tenir compte des jours de congé et de vacances indiqués comme ayant été pris – ou rattrapés en semaine - sur les récapitulatifs 2000-2001 produits par l'employé, la lettre "d" se référant apparemment à un demi-jour de congé (pièce 11 dem.). Sur ces bases, les week-ends - samedi et/ou dimanche – ainsi que les jours fériés travaillés représentent 4,5 jours jusqu'au 24 avril 2000, 20 jours du 1 er juin au 10 septembre 2000, 20 jours du 23 décembre 2000 au 16 avril 2001, ainsi que le samedi 2 juin 2001, soit en tout 45,5 jours. Sur la base d'une rémunération quotidienne de fr. 352.80, majorée de 50 % pour 24 dimanche (jugement p. 29) , la rémunération due représente la somme brute de fr. 21'621.60 (21 x fr. 352.80 + 24 x fr. 592.20), qui portera intérêts au taux de 5% l'an dès le 27 octobre 2001, mois suivant la date du dépôt de la demande. 5.3. Le demandeur ne saurait prétendre à la rétribution d'heures supplémentaires, en sa qualité de cadre appelé à organiser lui-même son travail, ce d'autant qu'il n'a pas annoncé d'heures à son employeur et qu'il n'a rien réclamé à ce titre avant de saisir le Tribunal des prud'hommes (WYLER, op. cit, p. 89-91).</w:t>
      </w:r>
    </w:p>
    <w:p>
      <w:r>
        <w:rPr>
          <w:b/>
        </w:rPr>
        <w:t>E. 6</w:t>
      </w:r>
    </w:p>
    <w:p>
      <w:r>
        <w:t>La défenderesse critique les calculs du montant dû pour les vacances non prises de l'employé (jugement p. 27-28), mais sans remettre en cause le fait qu'il a pris en 2000-2001 22 jours de vacances (cons. F/h). Pour se prononcer, la Cour d'appel se fondera sur l'analyse détaillée d'un auteur récent (CEROTTINI, Le droit aux vacances, th. Lausanne 2001), à laquelle le Tribunal fédéral tend désormais à se référer. Souffrant de la même affection, le demandeur a été incapable de travailler du 12 au 17 avril 2001, puis à compter du 4 juin 2001 jusqu'au 30 avril 2002 (cons. C/a). Le fait que l'incapacité ait été partielle en mars et en avril 2002 importe peu (CEROTTINI, op. cit, p. 120). Il convient de procéder aux calculs en se fondant sur le nombre de semaines de maladie (CEROTTINI op. cit, p. 124). Chaque nouvelle période de référence, fait renaître de nouveaux délais d'attente et de grâce. Par ailleurs, lorsque la période pour le droit aux vacances selon l'art. 329a CO est l'année civile – comme en l'occurrence -, l'année civile doit aussi logiquement valoir comme période de référence de l'art. 329b al. 2 CO (CEROTTINI, op. cit. p. 129-130). En novembre 2000, l'employé a bénéficié d'une semaine de vacances, alors qu'il avait droit de prendre trois semaines et un jour. En 2001, le demandeur avait droit à quatre semaines de vacances et a pris deux semaines et trois jours. Il lui restait donc pour cette année une semaine et deux jours de vacances. Son incapacité en avril, puis à compter du 4 juin représente 30 semaines et 6 jours. Le délai de grâce du premier mois d'incapacité équivaut à 4.33 semaines. Une réduction du droit au vacances selon l'art. 329d al. 2 CO ne peut donc être opérée qu'à partir de juillet 2001, soit à concurrence de 50% pour toute l'année. En 2001, le demandeur a ainsi pris 3 jours de vacances en trop. En 2002, l'employeur pouvait à nouveau prétendre à des vacances pour janvier, soit 0.3333 semaine ou 2.3333 jours. Subsiste ainsi un solde de 8.33 jours de vacances devant être rétribué à raison de fr. 2'938. 80 brut, en fonction du salaire quotidien de fr. 352.80 retenu par le Tribunal (jugement p. 28) et non critiqué. Les intérêts moratoires sur cette somme courront à nouveau dès le 27 octobre 2001.</w:t>
      </w:r>
    </w:p>
    <w:p>
      <w:r>
        <w:rPr>
          <w:b/>
        </w:rPr>
        <w:t>E. 7</w:t>
      </w:r>
    </w:p>
    <w:p>
      <w:r>
        <w:t>Les frais professionnels arrêtés par le Tribunal à fr. 7'269.65 (jugement p. 34) ne sont contestés que sur deux points particuliers par l'employeur. Les premiers juges ont calculé correctement le solde dû pour les frais de déplacement et ont pris en compte le montant de fr. 3'000.- déjà encaissé par l'employé (cons. F/i). Le demandeur n'est en revanche pas fondé à réclamer le remboursement des frais de son téléphone portable en 2001 (fr. 1'209.-). Il n'a en effet pas documenté en temps utile son assertion, suivant laquelle l'employeur aurait accepté de couvrir ces dépenses durant l'année 2000 (p.-v. du 12.4.2005 p. 1), ni démontré avoir encouru des frais professionnels à ce titre en 2001, étant rappelé qu'une partie des factures de téléphone produites concernent la période durant laquelle il s'est trouvé en incapacité de travail. La somme nette, portant intérêts au taux de 5% l'an dès le 27 octobre 2001, doit donc être réduite à fr. 6'060.65.</w:t>
      </w:r>
    </w:p>
    <w:p>
      <w:r>
        <w:rPr>
          <w:b/>
        </w:rPr>
        <w:t>E. 8</w:t>
      </w:r>
    </w:p>
    <w:p>
      <w:r>
        <w:t>A la suite du licenciement et dès septembre ou octobre 2001, l'employeur a déduit du salaire versé à son directeur des mensualités de fr. 2'500.- à titre de remboursement des trois "avances sur intéressement futur", alternativement "sur prime selon contrat" versées en septembre 2000, puis janvier et mars 2001 pour un total de fr. 30'000.-, décision que le demandeur n'a pas immédiatement contestée, mais qu'il a fait dans une écriture complémentaire déposée le 26 octobre 2001. Les premiers juges ont admis la légitimité de ces imputations, solution à nouveau critiquée au stade de l'appel.</w:t>
      </w:r>
    </w:p>
    <w:p>
      <w:r>
        <w:rPr>
          <w:b/>
        </w:rPr>
        <w:t>E. 8.1</w:t>
      </w:r>
    </w:p>
    <w:p>
      <w:r>
        <w:t>A teneur du contrat de travail, le directeur devait recevoir un "intéressement" de 2.5% sur le chiffre d'affaire total de l'hôtel qui dépasserait le budget net, à la condition que le "Gross Operating Profit" soit égal à 25% au minimum, inclus salaires et frais directeur". Un pourcentage de 5% avait été promis aux mêmes conditions si le chiffre d'affaire atteignait fr. 2'700'000.-. De l'avis des premiers juges ni l'une ni l'autre de ces hypothèses ne s'est réalisées. S'agissant de l'intéressement de 2,5%, on relèvera toutefois qu'aucun budget établi au moment de la conclusion du contrat de travail n'a été communiqué, alors qu'un tel document aurait logiquement dû être préparé à ce moment, puisqu'il servait à définir les conditions de la rémunération. La défenderesse s'est contentée de produire en vrac des pièces comptables, dont deux budgets datant de la fin août 2000, puis de février 2001. Aucune explication n'a été donnée permettant de comprendre cette lacune. On sait en revanche que le directeur a dû refaire plusieurs fois des budgets, sur ordre de l'administrateur de la défenderesse (cons. F/f). Pour le surplus, à la lecture des comptes de résultats pour 2000 et 2001, on pourrait certes concevoir que le "GOP" conventionnellement prévu n'a pas atteint 25%, mais pour autant que le pourcentage en question se réfère au chiffre d'affaire, ce que le contrat de travail ne précise pas à tout le moins clairement. Déjà à ce niveau, l'argumentation de l'employeur se révèle donc fragile.</w:t>
      </w:r>
    </w:p>
    <w:p>
      <w:r>
        <w:rPr>
          <w:b/>
        </w:rPr>
        <w:t>E. 8.2</w:t>
      </w:r>
    </w:p>
    <w:p>
      <w:r>
        <w:t>La décision prise le 24 septembre 2001 d'opérer des déductions sur le salaire du directeur, de manière à obtenir le remboursement des trois "avances", est également critiquable Selon l'art. 323 CO, si des délais plus courts ou d'autres termes de paiement ne sont pas prévus par accord ou ne sont pas usuels et sauf clause contraire d'un contrat type de travail ou d'une convention collective, le salaire est payé au travailleur à la fin de chaque mois (al. 1). La participation au résultat de l'exploitation est payée dès que ce résultat est constaté, mais au plus tard six mois après la fin de l'exercice (al. 3). Dans la mesure du travail déjà exécuté, l'employeur accorde au travailleur dans le besoin les avances qu'il peut raisonnablement faire (al. 4). Le principe posé par l'art. 323 al. 4 CO relatif aux avances s'applique à toutes les formes de rémunération, notamment à la participation de l'employeur au résultat d'exploitation telle que définie à l'art. 322a CO (STAEHELIN, op. cit, n. 14 ad art. 323 CO). Outre les avances ainsi prévues, conditionnées par le "besoin" de l'employé, l'employeur peut choisir d'en consentir d'autres en application de l'art. 81 CO. Les parties peuvent encore convenir de la conclusion d'un contrat de prêt à la consommation au sens de l'art. 312 CO. L'interprétation de la volonté subjective ou objective des parties (art. 18 CO) permet, dans l'éventualité d'une contestation, de déterminer la nature de leur accord (STAEHELIN, op. cit, n. 18 ad art. 323 CO; BRÜHWILER, Kommentar zum Einzelarbeitsvertag, 2 ème éd, n. 9 ad. art. 323 CO; STREIFF/VON KAENEL, Arbeitsvertag, 5 ème éd, n. 7 ad art. 323 CO). En cas de doute, lorsque l'employeur remet des montants importants à un employé, qui ne se trouve pas dans le besoin, on présumera dans la règle qu'il s'agit d'un paiement anticipé du salaire au sens de l'art. 81 CO et non d'un prêt (BRÜHWILER et STREIFF/VON KAENEL, mêmes références; JAR 1983 p. 124, 126). Dans le cas d'espèce, les trois sommes de fr. 10'000.- versées les 21 septembre 2000, 4 janvier et 3 mars 2001 ont été mentionnées comme étant des avances sur la prime d'intéressement promise selon le contrat de travail. L'employé n'a à l'époque pas réagi, de sorte que le vocable utilisé paraît correspondre à première vue à leur volonté commune. L'administrateur de la défenderesse a rappelé durant l'instruction de la cause les motifs avancés par le demandeur pour recevoir ces fonds, liées aux obligations financières qui lui incombaient envers son ex-épouse et ses enfants. Il n'a cependant pas été démontré que l'intéressé est véritablement trouvé dans le besoin au sens de l'art. 323 al. 4 CO et l'on doit donc plutôt retenir que les versements ont été effectués sur la base de l'art. 81 CO. Cependant, l'employeur n'est en tous les cas pas fondé à réclamer la restitution des deux avances de fr. 10'000.- datant du 21 septembre 2000 et du 4 janvier 2001, consenties à l'évidence en fonction des résultats de l'exercice clos le 31 décembre 2000. La participation du directeur pour cette année devait être versée le 30 juin 2001 au plus tard, selon l'art. 323 al. 3 CO. Or, la défenderesse n'a pas réagi avant cette date, en objectant que les objectifs économiques définis par le contrat de travail pour l'année 2000 n'auraient pas été atteints. Reste "l'avance" de fr. 10'000.- consentie le 3 mars 2001. L'instruction de la cause a démontré que l'administrateur de la défenderesse contrôlait étroitement l'activité de son directeur et la gestion de l'hôtel. Le témoin W_____ a rappelé qu'un directeur pouvait être amené à adresser quotidiennement des comptes aux investisseurs, exigence qu'il a considérée comme normale (p.-v. du 3.2.2003 p. 2). Tout donne ainsi à penser que l'administrateur disposait des comptes d'exploitation de l'hôtel en tous les cas pour le mois de janvier et peut-être de février 2001, lorsqu'il a accepté de verser la troisième "avance". Aucune réserve n'a en outre été exprimée durant les semaines qui ont suivi, dénonçant les faits que le chiffre d'affaire ou le GOP pour la saison la saison d'hiver 2001 n'aurait pas été réalisé. On doit ainsi à nouveau admettre que la défenderesse a payé le troisième montant de fr. 10'000.- en choisissant en connaissance de cause d'exécuter son obligation par anticipation conformément à l'art. 81 CO et en estimant que la prime convenue était due. Sa première réaction pour en obtenir le remboursement, le 27 septembre 2001, apparaît en tout état tardive. Partant, l'employeur est redevable de la somme nette de fr. 30'000.- plus intérêts au taux de 5% l'an dès la date moyenne du 1 er janvier 2002.</w:t>
      </w:r>
    </w:p>
    <w:p>
      <w:r>
        <w:rPr>
          <w:b/>
        </w:rPr>
        <w:t>E. 8.3</w:t>
      </w:r>
    </w:p>
    <w:p>
      <w:r>
        <w:t>Le demandeur conteste encore la déduction de fr. 1'190.- sur ses salaires à partir de septembre 2001 pour des allocations familiales perçues à tort au dire de l'employeur, mais ne présente aucune critique précise à l'encontre du jugement attaqué qui a admis la légitimité de cette imputation, si ce n'est en dénonçant son caractère arbitraire et le fait d'avoir été licencié abusivement (jugement p. 32; mém. du 8.10.2004 p. 10). La solution retenue en la matière par les premiers juges sera donc confirmée.</w:t>
      </w:r>
    </w:p>
    <w:p>
      <w:r>
        <w:rPr>
          <w:b/>
        </w:rPr>
        <w:t>E. 9</w:t>
      </w:r>
    </w:p>
    <w:p>
      <w:r>
        <w:t>L'employé a reconnu avoir bénéficié d'un prêt personnel de fr. 10'000.- accordé par l'administrateur de la défenderesse, qui a confirmé de son côté le droit de sa société d'exciper de compensation de ce chef. L'obligation de rembourser l'avance n'est pas contestée et il apparaît que celle-ci a valablement été dénoncée au remboursement, ne fût-ce qu'au cours de la présente procédure (p.-v. du 12.4.2005 p. 2). Le moyen tiré de la compensation à raison de la prétention non litigieuse doit donc être accueilli devant la juridiction prud'homale (AUBERT, La compétence des tribunaux genevois des prud'hommes à la lumière de la jurisprudence récente, SJ 1982 p. 213-215). Par souci de simplification, le montant du prêt personnel sera déduit de la somme de fr. 30'000.- due à raison des trois autres "avances" consenties (cons. 8), celle-ci étant réduite de la sorte au capital de fr. 20'000.- plus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