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C/22025/2013 vom 27. Juni 2014</w:t>
      </w:r>
    </w:p>
    <w:p>
      <w:r>
        <w:t>GE Cour de justice, 2014-06-27, FR</w:t>
      </w:r>
    </w:p>
    <w:p>
      <w:r>
        <w:rPr>
          <w:b/>
        </w:rPr>
        <w:t xml:space="preserve">Quelle: </w:t>
      </w:r>
      <w:r>
        <w:t>https://mcp.opencaselaw.ch/entscheid/ge_gerichte_C_22025_2013</w:t>
      </w:r>
    </w:p>
    <w:p>
      <w:r>
        <w:t>FR: GE_GERICHTE C/22025/2013 du 27 juin 2014</w:t>
      </w:r>
    </w:p>
    <w:p>
      <w:r>
        <w:t>IT: GE_GERICHTE C/22025/2013 del 27 giugno 2014</w:t>
      </w:r>
    </w:p>
    <w:p>
      <w:pPr>
        <w:pStyle w:val="Heading2"/>
      </w:pPr>
      <w:r>
        <w:t>Regeste</w:t>
      </w:r>
    </w:p>
    <w:p>
      <w:r>
        <w:t>MAINLEVÉE DÉFINITIVE | LP.80; LIFD.165.3</w:t>
      </w:r>
    </w:p>
    <w:p>
      <w:pPr>
        <w:pStyle w:val="Heading2"/>
      </w:pPr>
      <w:r>
        <w:t>Volltext</w:t>
      </w:r>
    </w:p>
    <w:p>
      <w:r>
        <w:t>Genève Cour de Justice (Cour civile) Chambre civile (Sommaires) 27.06.2014 C/22025/2013</w:t>
      </w:r>
    </w:p>
    <w:p>
      <w:r>
        <w:t>MAINLEVÉE DÉFINITIVE | LP.80; LIFD.165.3</w:t>
      </w:r>
    </w:p>
    <w:p>
      <w:r>
        <w:t>C/22025/2013 ACJC/782/2014 du 27.06.2014 sur JTPI/771/2014 ( SML ) , CONFIRME Descripteurs : MAINLEVÉE DÉFINITIVE Normes : LP.80; LIFD.165.3 En fait En droit Par ces motifs RÉPUBLIQUE ET CANTON DE GENÈVE POUVOIR JUDICIAIRE C/22025/2013 ACJC/782/2014 ARRÊT DE LA COUR DE JUSTICE Chambre civile du VENDREDI 27 JUIN 2014 Entre A ______ , domiciliée ______ (GE), recourante contre un jugement rendu par la 18ème Chambre du Tribunal de première instance de ce canton le 15 janvier 2014, comparant en personne, et ETAT DE GENEVE, soit pour lui l'ADMINISTRATION FISCALE CANTONALE , Service du contentieux, rue du Stand 26, case postale 3937, 1211 Genève 3, intimé, comparant en personne. EN FAIT A. Par jugement JTPI/771/2014 , rendu le 15 janvier 2014, expédié pour notification aux parties le 27 janvier suivant, le Tribunal de première instance (ci-après : le Tribunal) a prononcé la mainlevée définitive de l'opposition formée au commandement de payer, poursuite n° 1______ (ch. 1 du dispositif), a arrêté les frais judiciaires à 100 fr., compensés avec l'avance de frais fournie par l'ETAT DE GENEVE (ch. 2), les a mis à la charge de A______ et a condamné celle-ci à les verser à l'ETAT DE GENEVE qui en avait fait l'avance (ch. 3). En substance, le Tribunal a retenu que A______ avait reçu à tout le moins une copie du bordereau de taxation, contre lequel elle n'avait déposé aucun recours. Celui-ci était un titre de mainlevée définitive. B. a. Par acte expédié le 6 février 2014 au greffe de la Cour de justice, A______ a formé recours contre ce jugement. Elle a sollicité le réexamen de son dossier. Elle a indiqué notamment avoir quitté la Suisse à la fin de l'année 2000 pour s'établir en France et en avoir informé l'Administration fiscale. Elle produit de nouvelles pièces. b. Le 14 mars 2014, A______ a déposé des pièces nouvelles et fait valoir qu'à la suite de ses réclamations, l'Administration fiscale a annulé six bordereaux de taxation. c. Dans sa réponse du 31 mars 2014, l'ETAT DE GENEVE a conclu au rejet du recours et à la confirmation du jugement entrepris, avec suite de dépens. Il conteste les faits nouvellement allégués par A______. Il a versé à la procédure de nouvelles pièces. d. Par réplique du 11 avril 2014, A______ a persisté dans ses précédentes explications et déposé de nouvelles pièces. e. Les parties ont été avisées le 6 mai 2014 par le greffe de la Cour de ce que la cause était gardée à juger, l'ETAT DE GENEVE n'ayant pas fait usage de son droit de duplique. C. Les faits pertinents suivants résultent de la procédure de première instance : a. Le 6 septembre 2004, l'Administration fiscale cantonale a notifié à A______ un bordereau de taxation d'office de l'impôt fédéral direct pour l'année 2003, d'un montant de 55 fr. 40. b. Le 18 septembre 2013, l'ETAT DE GENEVE a fait notifier à A______ un commandement de payer, poursuite n° 1______, les sommes de 55 fr. 40, avec intérêts à 5% dès le 9 août 2013, et 17 fr. 25 d'intérêts moratoires. c. Par requête déposée le 18 octobre 2013 au Tribunal, l'ETAT DE GENEVE a requis le prononcé de la mainlevée définitive de l'opposition formée au commandement de payer, sous suite de dépens. A l'audience du 13 janvier 2014 devant le Tribunal, l'ETAT DE GENEVE ne s'est pas présenté ni fait représenter. A______ n'a pas pris de conclusions expresses. Elle a indiqué avoir demandé à réception du commandement de payer à l'Administration fiscale une copie des bordereaux qu'elle n'avait pas reçus. La copie lui avait été adressée en 2013 et elle n'avait pas formé opposition aux bordereaux ce moment-là.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 Haldy/Jeandin/ Schweizer/Tappy, Code de procédure civile commenté, Bâle, 2011n.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comprend que la recourante sollicite la mise à néant du jugement entrepris et le rejet de la demande de prononcé de la mainlevée définitive de l'opposition formée au commandement de payer. 1.3 Le recours est ainsi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2.3 Les pièces nouvelles produites par les parties seront en conséquence déclarées irrecevables, ainsi que les allégués de fait s'y rapportant.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3.2 Aux termes de l'art. 165 al. 3 LIFD, les décisions et prononcés de taxation rendus par les autorités chargées de l'application de cette loi, qui sont entrés en force, produisent les mêmes effets qu'un jugement exécutoire. La décision qui ne peut plus être attaquée par voie de réclamation ou de recours est exécutoire (art. 135 et 140 LIFD). 3.3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3.4 En l'espèce, la recourante se prévaut de faits irrecevables, car non soumis au premier juge, pour fonder son recours. La décision de taxation rendue par l'administration fiscale représente un titre de mainlevée définitive, ce qui n'est au demeurant pas remis en cause. La recourante, laquelle a contesté avoir en notification de ladite décision, a admis avoir reçu une copie de celle-ci et ne pas avoir formé de recours à son encontre, de sorte que la taxation est définitive et exécutoire. Le bien-fondé de cette décision n'a pas à être revu dans la présente procédure de mainlevée d'opposition. Le Tribunal a dès lors, à bon droit, prononcé la mainlevée définitive de l'opposition formée au commandement de payer. 3.5 Le recours, infondé,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100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5. La valeur litigieuse, au sens de l'art. 51 LTF, est inférieure à 30'000 fr. * * * * * PAR CES MOTIFS, La Chambre civile : A la forme : Déclare recevable le recours interjeté le 6 février 2014 par A______ contre le jugement JTPI/771/2014 rendu le 15 janvier 2014 par le Tribunal de première instance dans la cause C/22025/2013-18 SML. Au fond : Rejette ce recours. Déboute les parties de toutes autres conclusions. Sur les frais du recours : Arrête les frais judiciaires à 100 fr. et les met à la charge de A______. Dit qu'ils sont compensés par l'avance de frais fournie par A______, acquise à l'Etat. Dit qu'il n'est pas alloué de dépens. Siégeant : Madame Sylvie DROIN, présidente; Madame Nathalie LANDRY-BARTHE et Madame Fabienne GEISINGER-MARIETHOZ,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