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C/21927/2015 vom 10. April 2017</w:t>
      </w:r>
    </w:p>
    <w:p>
      <w:r>
        <w:t>GE Cour de justice, 2017-04-10, FR</w:t>
      </w:r>
    </w:p>
    <w:p>
      <w:r>
        <w:rPr>
          <w:b/>
        </w:rPr>
        <w:t xml:space="preserve">Quelle: </w:t>
      </w:r>
      <w:r>
        <w:t>https://mcp.opencaselaw.ch/entscheid/ge_gerichte_C_21927_2015</w:t>
      </w:r>
    </w:p>
    <w:p>
      <w:r>
        <w:t>FR: GE_GERICHTE C/21927/2015 du 10 avril 2017</w:t>
      </w:r>
    </w:p>
    <w:p>
      <w:r>
        <w:t>IT: GE_GERICHTE C/21927/2015 del 10 aprile 2017</w:t>
      </w:r>
    </w:p>
    <w:p>
      <w:pPr>
        <w:pStyle w:val="Heading2"/>
      </w:pPr>
      <w:r>
        <w:t>Regeste</w:t>
      </w:r>
    </w:p>
    <w:p>
      <w:r>
        <w:t>BAIL À FERME ; CONTESTATION DU CONGÉ ; DÉFAUT DE PAIEMENT ; FORMULE OFFICIELLE ; COMPENSATION DE CRÉANCES | CO.282; OBLF.9; CO.298;</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w:t>
      </w:r>
    </w:p>
    <w:p>
      <w:r>
        <w:rPr>
          <w:b/>
        </w:rPr>
        <w:t>E. 1.2</w:t>
      </w:r>
    </w:p>
    <w:p>
      <w:r>
        <w:t>En l'espèce, le loyer annuel du local loué, charges comprises, s'élève à 4'550 fr. En prenant en compte la période de protection de trois ans, la valeur litigieuse est supérieure à 10'000 fr. (4'550 fr. × 36 = 163'800 fr.).</w:t>
      </w:r>
    </w:p>
    <w:p>
      <w:r>
        <w:rPr>
          <w:b/>
        </w:rPr>
        <w:t>E. 1.3</w:t>
      </w:r>
    </w:p>
    <w:p>
      <w:r>
        <w:t>L'appel a été interjeté dans le délai et suivant la forme prescrits par la loi (art. 130, 131, 311 al. 1 CPC). Il est ainsi recevable.</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la pièce nouvelle produite, à savoir un décompte des sommes dues par l'appelante au 21 septembre 2016, est recevable.</w:t>
      </w:r>
    </w:p>
    <w:p>
      <w:r>
        <w:rPr>
          <w:b/>
        </w:rPr>
        <w:t>E. 1.5</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w:t>
      </w:r>
    </w:p>
    <w:p>
      <w:r>
        <w:rPr>
          <w:b/>
        </w:rPr>
        <w:t>E. 2</w:t>
      </w:r>
    </w:p>
    <w:p>
      <w:r>
        <w:t>L'appelante conteste la validité du congé qui lui a été adressé.</w:t>
      </w:r>
    </w:p>
    <w:p>
      <w:r>
        <w:rPr>
          <w:b/>
        </w:rPr>
        <w:t>E. 2.1.1</w:t>
      </w:r>
    </w:p>
    <w:p>
      <w:r>
        <w:t>En vertu de l'article 282 al. 2 CO, lorsque, après la réception de la chose, le fermier a du retard pour s'acquitter d'un terme ou de frais accessoires échus, le bailleur peut lui fixer par écrit un délai de soixante jours au moins et lui signifier qu'à défaut de paiement dans ce délai, il résiliera le bail. L'art. 282 al. 2 CO précise que faute de paiement dans le délai fixé, le bailleur peut résilier le contrat avec effet immédiat; les baux à ferme portant sur des habitations ou des locaux commerciaux peuvent être résiliés moyennant un délai de congé minimum de trente jours pour la fin d'un mois. La réglementation de l'art. 282 CO sur la demeure du fermier dans le paiement du fermage ou des frais accessoires est analogue à celle de l'art. 257d CO, à cette seule différence que le délai de paiement doit être de «soixante jours au moins» dans le bail à ferme, alors qu'il doit être de «trente jours au moins» dans le bail à loyer. La mise en demeure doit, sous peine de nullité, contenir une menace expresse de résiliation (arrêt du Tribunal fédéral 4A_551/2009 du 10 février 2010, consid. 2.4; Roncoroni, Commentaire romand, 2012, n. 1 ad art. 282 CO). Si le bailleur impartit un délai de paiement inférieur à soixante jours, l'avis comminatoire ne produit aucun effet (Roncoroni, op. cit., n. 2 ad art. 282 CO; Lachat, Commentaire romand, n. 5 ad art. 257d CO).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4A_134/2011 du 23 mai 2011 consid. 3 et les références citées). Lorsque la sommation mentionne, sans plus de renseignements, un montant sans rapport avec la somme effectivement due à titre de loyer et de charges, la mise en demeure ne satisfait pas aux exigences de clarté et de précision (arrêt du Tribunal fédéral 4A_134/2011 du 23 mai 2011 consid. 3).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(arrêt du Tribunal fédéral 4A_306/2015 du 14 octobre 2015 consid. 2 et les références citées). Le simple fait que l'avis comminatoire mentionne des créances qui ne permettent pas l'application de l'art. 257d CO ne suffit pas à remettre en cause la validité de cet avis dans son intégralité si le locataire ne pouvait avoir de doute au sujet du bien-fondé et de l'exigibilité de certaines autres créances (arrêt du Tribunal fédéral 4A_306/2015 précité, consid. 4).</w:t>
      </w:r>
    </w:p>
    <w:p>
      <w:r>
        <w:rPr>
          <w:b/>
        </w:rPr>
        <w:t>E. 2.1.2</w:t>
      </w:r>
    </w:p>
    <w:p>
      <w:r>
        <w:t>Le locataire en demeure, qui dispose d'une créance compensante contre le bailleur, pourra l’opposer en compensation afin d'empêcher une résiliation extraordinaire du bail; pour que la dette soit éteinte par voie de compensation en temps utile, il est toutefois nécessaire que le locataire l'invoque avant l'expiration du délai de grâce (ATF 119 II 241 consid. 6b/bb p. 248; arrêt du Tribunal fédéral 4A_296/2008 du 29 juillet 2008, consid. 5.1). La compensation n'a lieu qu'autant que le débiteur fait connaître au créancier son intention de l'invoquer (art. 124 al. 1 CO). Le débiteur doit exprimer clairement son intention de compenser. La déclaration de volonté doit permettre à son destinataire de comprendre, en fonction des circonstances, quelle est la créance compensée et quelle est la créance compensante. Si le débiteur ne précise pas quelle créance il entend compenser par une contre-créance, sa déclaration est incomplète et, par voie de conséquence, dépourvue d'effet juridique (arrêt du Tribunal fédéral 4C.174/1999 du 14 juillet 1999 consid. 2b, in SJ 2000 I p. 78). Selon la répartition du fardeau de la preuve déduite de l'art. 8 CC, il appartient au débiteur qui prétend s'être libéré d'en apporter la preuve. Il s'ensuit que lorsqu'une partie invoque la compensation, il lui incombe de présenter les faits permettant de constater que les conditions de la compensation sont réunies; si elle détient des moyens de preuve, on doit attendre d'elle qu'elle les produise (arrêt du Tribunal fédéral 4C_295/2001 du 24 janvier 2002, consid. 2b, in SJ 2002 I p. 244; arrêt du Tribunal fédéral 4C_212/2006 du 28 septembre 2006, consid. 3.1.3).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Invoquer la compensation avec une contre-créance contestée ne doit pas être un moyen susceptible de conduire à une prolongation du séjour indu du locataire dans l'objet loué. La contre-créance invoquée en compensation doit dès lors pouvoir être prouvée sans délai (arrêt du Tribunal fédéral 4A_140/2014 et 4A_250/2014 du 6 août 2014 consid. 5.2).</w:t>
      </w:r>
    </w:p>
    <w:p>
      <w:r>
        <w:rPr>
          <w:b/>
        </w:rPr>
        <w:t>E. 2.1.3</w:t>
      </w:r>
    </w:p>
    <w:p>
      <w:r>
        <w:t>L'art. 298 CO prévoit que le congé des baux à ferme portant sur des habitations ou des locaux commerciaux doit être donné par écrit (al. 1). Le bailleur doit donner le congé en utilisant une formule agréée par le canton et qui indique au fermier la manière dont il doit procéder s'il entend contester le congé ou demander la prolongation du bail (al. 2). Selon l'art. 9 al. 1 let. b OBLF - qui s'applique non seulement à la formule prévue par l'art. 266l al. 2 CO pour le bail à loyer, mais aussi à celle prévue par l'art. 298 al. 2 CO pour le bail à ferme (arrêt du Tribunal fédéral 4A_374/2012 du 6 novembre 2012 consid. 2) -, la formule destinée à notifier au locataire le congé doit indiquer (a) la chose louée sur laquelle porte le congé, (b) la date à laquelle le congé sera effectif, (c) le fait que le bailleur doit motiver le congé si le locataire le demande, (d) les conditions légales dans lesquelles le locataire peut contester le congé et demander la prolongation du bail (art. 271 à 273 CO) et (e) la liste des autorités de conciliation et leur compétence à raison du lieu.</w:t>
      </w:r>
    </w:p>
    <w:p>
      <w:r>
        <w:rPr>
          <w:b/>
        </w:rPr>
        <w:t>E. 2.2</w:t>
      </w:r>
    </w:p>
    <w:p>
      <w:r>
        <w:t>L'appelante invoque différents moyens à l'appui de son appel.</w:t>
      </w:r>
    </w:p>
    <w:p>
      <w:r>
        <w:rPr>
          <w:b/>
        </w:rPr>
        <w:t>E. 2.2.1</w:t>
      </w:r>
    </w:p>
    <w:p>
      <w:r>
        <w:t>Elle invoque la nullité des avis comminatoires au motif qu'à la date à laquelle ceux-ci lui ont été adressés, soit les 19 janvier et 12 février 2015, elle ne se trouvait pas en demeure puisqu'elle disposait d'un délai jusqu'au 25 de chaque mois pour s'acquitter des sommes dues. A la date des avis comminatoires, l'appelante n'était pas en demeure pour les loyers et redevances dus pour les mois courants. L'avis du 12 février 2015 portait toutefois tant sur la redevance de gérance du mois de février que sur celle du mois de janvier 2015. L'appelante était donc en demeure, à la date de l'avis comminatoire du 12 février 2015, pour la redevance de janvier 2015. Quand bien même, le 12 février 2015, l'appelante n'était pas en demeure pour le paiement de la redevance du mois de février, elle ne pouvait ignorer qu'à la date de cet avis, elle devait s'acquitter, à tout le moins, de la première redevance. La validité de l'avis comminatoire pour la redevance du mois de janvier 2015 doit donc être admise.</w:t>
      </w:r>
    </w:p>
    <w:p>
      <w:r>
        <w:rPr>
          <w:b/>
        </w:rPr>
        <w:t>E. 2.2.2</w:t>
      </w:r>
    </w:p>
    <w:p>
      <w:r>
        <w:t>L'appelante fait valoir que l'avis de résiliation n'indiquait pas sur quel avis comminatoire il se fondait; or il était "incontestable" que cette indication devait figurer afin que le locataire puisse vérifier si le cas de demeure invoqué est réalisé. La résiliation ne portait pas la mention de l'avis comminatoire sur lequel elle se fondait, la place prévue à cet effet étant restée vierge. Cela étant, aucun autre avis comminatoire n'a été adressé à l'appelante après celui de février 2015. Il ne pouvait donc y avoir de doute pour elle quant à la mise en demeure sur laquelle la résiliation se fondait. De plus, l'art. 9 OBLF n'exige pas que la date de la mise en demeure figure sur l'avis de résiliation, de sorte que l'absence de cette indication ne viole pas cette disposition. Celle-ci exige en revanche que l'avis porte l'indication selon laquelle le bailleur doit motiver le congé si le locataire le demande. L'appelante ne soutient cependant pas qu'elle aurait demandé le motif du congé, et notamment quelle mise en demeure serait restée vaine, et que l'intimée aurait refusé de lui répondre. Le défaut d'indication de la date de la mise en demeure dans l'avis de résiliation ne peut constituer en l'espèce un motif de nullité du congé.</w:t>
      </w:r>
    </w:p>
    <w:p>
      <w:r>
        <w:rPr>
          <w:b/>
        </w:rPr>
        <w:t>E. 2.2.3</w:t>
      </w:r>
    </w:p>
    <w:p>
      <w:r>
        <w:t>L'appelante soutient qu'elle a invoqué la compensation avant son courrier du 23 avril 2015 aux termes duquel elle prie l'intimée de prendre "une nouvelle fois" acte de ce qu'elle oppose en compensation différentes prétentions. Ce courrier ne contient aucune indication de la date ou de la manière dont la compensation aurait été invoquée précédemment et l'appelante ne fournit pas d'explications à cet égard. L'intimée conteste que l'appelante ait invoqué la compensation pendant ledit délai et aucun élément figurant à la procédure ne permet de retenir que tel aurait été le cas. Aucune violation du droit d'être entendue de l'appelante ne saurait être retenue au motif que le Tribunal n'a pas instruit cette question, étant rappelé que même lorsque la maxime inquisitoire sociale est applicable, les parties ne sont pas dispensées de collaborer activement à l'établissement de l'état de fait pertinent, en faisant des allégations et en fournissant des preuves et que le juge n'est pas tenu d'instruire d'office le litige lorsqu'un plaideur renonce à expliquer sa position (arrêt du Tribunal fédéral 4A_705/2014 du 8 mai 2015 consid. 3.2). De plus, contrairement à ce que semble soutenir l'appelante, il ne peut être déduit aucune manifestation de la volonté de sa part d'invoquer la compensation de son courrier de rappel d'une facture du 23 avril 2014 ou du courrier de l'intimée du 16 décembre 2013 accordant une réduction de la somme mensuelle due par l'appelante. L'invocation par l'appelante de la compensation durant le délai comminatoire n'est ainsi pas établie. Enfin, le fait que l'appelante aurait été créancière, de par la loi, de l'intimée du montant de la garantie de loyer, exigible en vertu de l'art. 3 de la loi protégeant les garanties fournies par les locataires du 18 avril 1975 (LGFL - I 4 10) n'est pas déterminant, les règles sur la compensation s'appliquant aux créances de toute nature, et pas contractuelles uniquement, et ne la dispensait ainsi pas d'invoquer la compensation, ce qu'elle n'a pas fait durant le délai comminatoire et la compensation n'a lieu qu'autant que le débiteur fait connaître au créancier son intention de l'invoquer. C'est donc à bon droit que le Tribunal a considéré que la déclaration de compensation intervenue par courrier du 23 avril 2015 était tardive et ne permettait pas de faire échec à la résiliation pour défaut de paiement intervenue par avis de résiliation du 30 septembre 2015.</w:t>
      </w:r>
    </w:p>
    <w:p>
      <w:r>
        <w:rPr>
          <w:b/>
        </w:rPr>
        <w:t>E. 2.2.4</w:t>
      </w:r>
    </w:p>
    <w:p>
      <w:r>
        <w:t>Selon l'appelante, le Tribunal ne pouvait pas retenir que F______ était locataire principal et "dans la mesure où l'on ignore qui était locataire principal, on ignore sa volonté réelle. Or, cette volonté a assurément une incidence dans le fait de savoir si le contrat du 27 mai 2013, dont est issu le congé litigieux, a pu ne serait-ce que déployer des effets". L'appelante n'allègue aucun élément qui permettrait de retenir que F______ ne serait pas le locataire principal ou même simplement d'éveiller un doute à cet égard. En tout état de cause, l'argumentation de l'appelante ne permet pas de comprendre en quoi l'absence alléguée de qualité de locataire principal de F______ serait susceptible de constituer un motif de nullité ou d'annulation du congé qui lui a été notifié.</w:t>
      </w:r>
    </w:p>
    <w:p>
      <w:r>
        <w:rPr>
          <w:b/>
        </w:rPr>
        <w:t>E. 2.2.5</w:t>
      </w:r>
    </w:p>
    <w:p>
      <w:r>
        <w:t>En définitive, les moyens invoqués par l'appelante ne sont pas fondés, de sorte que le jugement attaqué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30 août 2016 par A______ contre le jugement JTBL/602/2016 rendu le 9 juin 2016 par le Tribunal des baux et loyers dans la cause C/21927/2015-4. Au fond : Confirme ce jugement. Dit que la procédure est gratuite. Déboute les parties de toutes autres conclusions. Siégeant : Madame Nathalie LANDRY-BARTHE, présidente; Madame Pauline ERARD, Monsieur Laurent RIEBEN, juges; Monsieur Pierre STASTNY,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