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C/21847/2015 vom 6. Mai 2016</w:t>
      </w:r>
    </w:p>
    <w:p>
      <w:r>
        <w:t>GE Cour de justice, 2016-05-06, FR</w:t>
      </w:r>
    </w:p>
    <w:p>
      <w:r>
        <w:rPr>
          <w:b/>
        </w:rPr>
        <w:t xml:space="preserve">Quelle: </w:t>
      </w:r>
      <w:r>
        <w:t>https://mcp.opencaselaw.ch/entscheid/ge_gerichte_C_21847_2015</w:t>
      </w:r>
    </w:p>
    <w:p>
      <w:r>
        <w:t>FR: GE_GERICHTE C/21847/2015 du 6 mai 2016</w:t>
      </w:r>
    </w:p>
    <w:p>
      <w:r>
        <w:t>IT: GE_GERICHTE C/21847/2015 del 6 maggio 2016</w:t>
      </w:r>
    </w:p>
    <w:p>
      <w:pPr>
        <w:pStyle w:val="Heading2"/>
      </w:pPr>
      <w:r>
        <w:t>Regeste</w:t>
      </w:r>
    </w:p>
    <w:p>
      <w:r>
        <w:t>MAINLEVÉE DÉFINITIVE ; COMPENSATION DE CRÉANCES | LP.80; LP.81;</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d'opposition.![endif]&gt;![if&gt;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interjeté dans le délai et selon la forme prévus par la loi et est par conséquent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 II, 2ème éd., Berne 2010, n. 2307).</w:t>
      </w:r>
    </w:p>
    <w:p>
      <w:r>
        <w:rPr>
          <w:b/>
        </w:rPr>
        <w:t>E. 1.3</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Il s'ensuit que les pièces nouvellement produites par les parties sont irrecevables, ainsi que les allégués de fait s'y rapportant, à l'exception de celui portant sur le déroulement de l'audience du Tribunal.</w:t>
      </w:r>
    </w:p>
    <w:p>
      <w:r>
        <w:rPr>
          <w:b/>
        </w:rPr>
        <w:t>E. 1.4</w:t>
      </w:r>
    </w:p>
    <w:p>
      <w:r>
        <w:t>La procédure de mainlevée est régie par la maxime des débats (art. 55 al. 1 CPC). La preuve est apportée par titre (art. 55 al. 1, 255 let. a a contrario et 254 CPC). En outre, la maxime de disposition s'applique (art. 58 al. 1 CPC).</w:t>
      </w:r>
    </w:p>
    <w:p>
      <w:r>
        <w:rPr>
          <w:b/>
        </w:rPr>
        <w:t>E. 2</w:t>
      </w:r>
    </w:p>
    <w:p>
      <w:r>
        <w:t>Le recourant reproche au Tribunal une violation de son droit d'être entendu et une violation de l'art. 120 CO.</w:t>
      </w:r>
    </w:p>
    <w:p>
      <w:r>
        <w:rPr>
          <w:b/>
        </w:rPr>
        <w:t>E. 2.1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r>
        <w:rPr>
          <w:b/>
        </w:rPr>
        <w:t>E. 2.2</w:t>
      </w:r>
    </w:p>
    <w:p>
      <w:r>
        <w:t>Le juge doit vérifier d'office l'identité du poursuivant et du créancier et l'identité du poursuivi et du débiteur désignés dans le titre de mainlevée, ainsi que l'identité de la créance déduite en poursuite et de la dette constatée par jugement (ATF 139 III 444 consid. 4.1.1 p. 446; STAEHELIN, in Basler Kommentar, SchKG I, 2ème éd., 2010, n. 29 ad art. 80 LP;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1998, n. 37 ad art. 80 LP).</w:t>
      </w:r>
    </w:p>
    <w:p>
      <w:r>
        <w:rPr>
          <w:b/>
        </w:rPr>
        <w:t>E. 2.3</w:t>
      </w:r>
    </w:p>
    <w:p>
      <w:r>
        <w:t>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 Les moyens de défense du débiteur dans la procédure de mainlevée définitive sont étroitement limités. Pour empêcher toute obstruction de l'exécution, le titre de mainlevée définitive ne peut être infirmé que par une stricte preuve du contraire, c'est-à-dire des titres parfaitement clairs (SCHMIDT, in Dalleves/Foex/Jeandin, Commentaire romand, poursuites et faillites, 2005, n. 1 ad art. 81 LP). 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Contrairement à ce qui vaut pour la mainlevée provisoire (art. 82 al. 2 LP), le poursuivi ne peut se borner à rendre sa libération vraisemblable; il doit, au contraire, en apporter la preuve stricte (ATF 136 III 624 consid. 4.2.1 et les références citées).</w:t>
      </w:r>
    </w:p>
    <w:p>
      <w:r>
        <w:rPr>
          <w:b/>
        </w:rPr>
        <w:t>E. 2.4</w:t>
      </w:r>
    </w:p>
    <w:p>
      <w:r>
        <w:t>Selon l'art. 120 al. 2 CO, le débiteur peut compenser sa prestation même si celle-ci n'est pas "liquide", à savoir n'est pas déterminée avec certitude dans son principe et son montant. En d'autres termes, la créance compensante permet l'exercice de l'exception même si elle est contestée en l'un de ses éléments. Toutefois, l'effet compensatoire ne se produit que si la contestation est levée par le juge. Or, dans la procédure sommaire de la mainlevée d'opposition à une poursuite fondée sur un jugement (art. 80 et 81 LP), le juge ne peut procéder à un tel examen. Le caractère d'une telle procédure s'oppose à ce qu'il tranche des questions délicates de droit matériel ou pour la solution desquelles le pouvoir d'appréciation joue un rôle important, dont la connaissance ressortit exclusivement au juge du fond. Par ailleurs, l'art. 81 LP exige, pour maintenir l'opposition, la preuve par titre - et non la seule vraisemblance, ainsi qu'il en va dans la mainlevée provisoire (art. 82 al. 2 LP) - de l'extinction de la dette. A cet égard, il appartient au poursuivi d'établir non seulement par titre la cause de l'extinction (existence d'une contre-créance), mais aussi le montant exact à concurrence duquel la dette est éteinte. Le titre de mainlevée au sens de l'art. 81 al. 1 LP créant la présomption que la dette existe, cette présomption ne peut être renversée que par la preuve stricte du contraire. Or, cette preuve n'est pas apportée si la créance compensante est contestée (ATF 136 III 624 consid. 4.2.3 et les références citées).</w:t>
      </w:r>
    </w:p>
    <w:p>
      <w:r>
        <w:rPr>
          <w:b/>
        </w:rPr>
        <w:t>E. 2.5</w:t>
      </w:r>
    </w:p>
    <w:p>
      <w:r>
        <w:t>En l'occurrence, il est constant que la partie intimée est au bénéfice de deux titres de mainlevée, exécutoires au sens de l'art. 80 LP. Pour faire échec au prononcé de la mainlevée, le recourant s'est prévalu de compensation, sans toutefois établir par titre l'existence de la créance, contestée, qu'il entendait faire valoir. L'argumentation qu'il a soumise au premier juge se révèle ainsi d'emblée dépourvue de portée, au regard de l'art. 81 LP, ce qui aurait certes pu être expressément mentionné par le premier juge, sans que cette omission ne représente pour autant un défaut de motivation de la décision entreprise (cf. ATF 141 V 557 consid. 3.2.1). Au vu des principes rappelés ci-dessus, le Tribunal ne pouvait en effet que prononcer la mainlevée définitive des oppositions formées aux commandements de payer, ce qu'il a fait à bon droit. Les griefs soulevés par le recourant sont dès lors privés de fondement. Le recours sera rejeté.</w:t>
      </w:r>
    </w:p>
    <w:p>
      <w:r>
        <w:rPr>
          <w:b/>
        </w:rPr>
        <w:t>E. 3</w:t>
      </w:r>
    </w:p>
    <w:p>
      <w:r>
        <w:t>Le recourant, qui succombe, supportera les frais de son recours (art. 106 al. 1 CPC), arrêtés à 450 fr. (art. 48, 61 OELP), compensés avec l'avance déjà opérée, acquise à l'Etat de Genève (art. 111 al. 1 CPC). Il versera en outre 300 fr., débours et TVA inclus (art. 85, 88, 90 RTFMC; art. 25 et 26 LaCC) à la partie intimée, à titre de dépens. * * * * * PAR CES MOTIFS, La Chambre civile : A la forme : Déclare recevable le recours formé le 26 mai 2016 par A______ contre le jugement JTPI/5865/2016 rendu le 6 mai 2016 par le Tribunal de première instance dans la cause C/21847/2015-17 SML. Au fond : Le rejette. Déboute les parties de toutes autres conclusions. Sur les frais : Arrête les frais judiciaires à 450 fr., les met à la charge de A______ et les compense avec l'avance de frais déjà opérée, acquise à l'Etat de Genève. Condamne A______ à verser 300 fr. aux B______ à titre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