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C/21614/2019 vom 1. März 2021</w:t>
      </w:r>
    </w:p>
    <w:p>
      <w:r>
        <w:t>GE Cour de justice, 2021-03-01, FR</w:t>
      </w:r>
    </w:p>
    <w:p>
      <w:r>
        <w:rPr>
          <w:b/>
        </w:rPr>
        <w:t xml:space="preserve">Quelle: </w:t>
      </w:r>
      <w:r>
        <w:t>https://mcp.opencaselaw.ch/entscheid/ge_gerichte_C_21614_2019</w:t>
      </w:r>
    </w:p>
    <w:p>
      <w:r>
        <w:t>FR: GE_GERICHTE C/21614/2019 du 1 mars 2021</w:t>
      </w:r>
    </w:p>
    <w:p>
      <w:r>
        <w:t>IT: GE_GERICHTE C/21614/2019 del 1 marzo 2021</w:t>
      </w:r>
    </w:p>
    <w:p>
      <w:pPr>
        <w:pStyle w:val="Heading2"/>
      </w:pPr>
      <w:r>
        <w:t>Volltext</w:t>
      </w:r>
    </w:p>
    <w:p>
      <w:r>
        <w:t>Genève Cour de Justice (Cour civile) Chambre des baux et loyers 01.03.2021 C/21614/2019</w:t>
      </w:r>
    </w:p>
    <w:p>
      <w:r>
        <w:t>C/21614/2019 ACJC/243/2021 du 01.03.2021 sur JTBL/277/2020 ( OBL ) , RENVOYE En fait En droit Par ces motifs RÉPUBLIQUE ET CANTON DE GENÈVE POUVOIR JUDICIAIRE C/21614/2019 ACJC/243/2021 ARRÊT DE LA COUR DE JUSTICE Chambre des baux et loyers DU LUNDI 1 ER MARS 2021 Entre Monsieur A______ , domicilié ______, appelant et intimé sur appel de B______ d'un jugement rendu par le Tribunal des baux et loyers le 24 avril 2020, représenté par l'ASLOCA, rue du Lac 12, case postale 6150, 1211 Genève 6, en les bureaux de laquelle il fait élection de domicile, et Monsieur B______ , domicilié ______, intimé et appelant, comparant par Me Marie-Claude de RHAM-CASTHELAZ, avocate, rue d'Italie 11, case postale 3170, 1211 Genève 3, en l'étude de laquelle il fait élection de domicile. EN FAIT A. Par jugement JTBL/277/2020 du 24 avril 2020, communiqué pour notification aux parties par plis du 12 mai 2020, le Tribunal des baux et loyers s'est déclaré incompétent ratione materiae pour statuer sur la demande déposée le 8 janvier 2020 par A______ à l'encontre de B______ (ch. 1 du dispositif), a déclaré en conséquence irrecevable la demande susmentionnée (ch. 2), a débouté les parties de toutes autres conclusions (ch. 3) et a dit que la procédure était gratuite (ch. 4). B. a. Par acte expédié le 11 juin 2020 à la Cour de justice, A______ forme appel contre ce jugement, dont il sollicite l'annulation. Il conclut, principalement, à ce que la Cour dise que le Tribunal des baux et loyers est compétent ratione materiae pour statuer sur la demande déposée par lui à l'encontre de B______ le 8 janvier 2020 et qu'elle renvoie la cause au Tribunal pour complément d'instruction et décision au fond et, subsidiairement, à ce que la Cour renvoie la cause au Tribunal, pour complément d'instruction sur la question de sa compétence ratione materiae . A______ a par ailleurs produit une pièce nouvelle. b. Par acte expédié le 12 juin 2020 à la Cour de justice, B______ forme également appel contre ce jugement, dont il sollicite l'annulation. Il conclut, cela fait, principalement, à ce que la Cour dise et prononce que le Tribunal des baux et loyers est compétent ratione materiae pour statuer sur la demande déposée par A______ à son encontre le 8 janvier 2020 et qu'elle renvoie la cause au Tribunal des baux et loyers pour complément d'instruction et décision au fond. Dans le cadre de son acte d'appel, B______ a allégué un fait nouveau. c. En date du 16 juin 2020, B______ a adhéré aux conclusions prises par A______ et a persisté dans les termes de son appel du 12 juin 2020. d. De même, en date du 14 août 2020, A______ a acquiescé à l'appel de sa partie adverse et a persisté dans les termes de son propre appel du 11 juin 2020. e. Les parties ont été avisées le 17 août 2020 par le greffe de la Cour de ce que la cause était gardée à juger. C. Les faits pertinents suivants résultent de la procédure : a. A______ et B______ sont liés par un contrat de bail portant sur la location des parcelles n os 1______, 2______ et 3______, de la commune de C______ [GE], situées en zone agricole, d'une surface totale d'environ 6'700 m 2 et sises chemin 4______ [no.] ______ à C______ (GE). b. Les surfaces sont affectées à l'usage d'une exploitation horticole et paysagère. c. Les surfaces louées comprennent notamment une pépinière, un parking, des serres et une partie de bâtiment agricole, ainsi que divers aménagements sur les espaces loués, réalisés par A______. d. Le contrat a été conclu pour une durée de cinq ans, soit du 1 er juillet 2011 au 30 juin 2016 et s'est ensuite renouvelé tacitement de deux ans en deux ans, avec un préavis de congé de deux ans. e. Le loyer annuel a été fixé par le contrat à 42'000 fr., soit 3'500 fr. par mois. f. Suite à un constat de l'Office des autorisations de construire de l'existence de constructions non autorisées sur les parcelles précitées, B______ a résilié le contrat de bail le 29 août 2019 pour le 30 juin 2020, au motif de l'existence de constructions illicites sur les surfaces louées. g. Le congé a été contesté par A______ par-devant la Commission de conciliation en matière de baux et loyers en date du 25 septembre 2019. h. Non conciliée le 25 novembre 2019, l'affaire a été portée devant le Tribunal en date du 8 janvier 2020. A______ a conclu, principalement, à l'annulation du congé et, subsidiairement au report des effets du congé au 30 juin 2022, à l'octroi d'une prolongation de bail de six ans, soit jusqu'au 30 juin 2028, à ce qu'il soit autorisé à restituer les surfaces concernées en tout temps, moyennant un préavis de trente jours pour le 15 ou la fin d'un mois, ainsi qu'à une baisse du loyer à 36'516 fr. par an, dès le 1 er juillet 2022. i. Une audience, ayant pour objet «plaidoiries sur la question de la compétence à raison de la matière» et débats d'instruction, a été appointée en date du 13 mars 2020. Le procès-verbal ne mentionne aucun élément sous la rubrique «débats d'instruction». S'agissant des plaidoiries sur la question de la compétence à raison de la matière, il est indiqué que A______ a persisté dans ses conclusions et qu'B______ s'en est rapporté à justice.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en prenant en compte uniquement la durée de protection de trois ans et le montant du loyer, charges non comprises, la valeur litigieuse est largement supérieure à 10'000 fr. (42'000 fr. x 3 = 126'000 fr.), de sorte que l'appel est ouvert. 1.3 Les appels ont été interjetés dans le délai et suivant la forme prescrits par la loi (art. 130, 131, 311 al. 1 CPC). Ils sont ainsi recevables. Par économie de procédure, les deux appels seront traités dans le même arrêt (art. 125c CPC). A______ sera désigné comme appelant et B______ comme intimé. 2. Selon l'art.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 En l'espèce, l'appelant a produit un moyen de preuve nouveau, soit la pièce C, portant sur la répartition de son chiffre d'affaires. L'intimé a pour sa part allégué un fait nouveau au paragraphe 17 de son mémoire d'appel portant sur une décision de l'Office des autorisations de construire datée du 27 février 2020. La question de la recevabilité des faits et moyens de preuve nouveaux peut cependant demeurer indécise, dès lors qu'ils ne sont pas pertinents à ce stade au vu des considérants qui suivent. 3. L'appelant et l'intimé contestent le jugement attaqué en tant que le Tribunal a dénié sa compétence ratione materiae . L'appelant se plaint d'une violation de son droit d'être entendu, le Tribunal n'ayant pas instruit la question de la nature du contrat liant les parties. 3.1 3.1.1 Selon les art. 29 al. 2 Cst et 53 CPC, les parties ont le droit d'être entendues. Le droit d'être entendu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arrêt du Tribunal fédéral 4D_10/2008 du 12 mars 2008 consid. 3). Le droit d'être entendu est une garantie constitutionnelle de caractère formel dont la violation entraîne en principe l'annulation de la décision attaquée indépendamment des chances de succès du recourant sur le fond (ATF 133 I 201 consid. 2.2; arrêt du Tribunal fédéral 2C_306/2012 du 18 juillet 2012 consid. 3.1). La jurisprudence admet qu'une violation du droit d'être entendu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arrêt du Tribunal fédéral 2C_306/2012 du 18 juillet 2012 consid. 3.1). Le juge applique le droit d'office (art. 57 CPC). Les parties doivent cependant aussi être entendues sur les questions de droit lorsque le juge s'apprête à se fonder sur une norme ou un motif jamais discuté jusque-là, et dont celles-ci n'avaient raisonnablement pas à prévoir la prise en compte (ATF 129 II 497 consid. 2.2, 130 III 35 consid. 5; arrêt du Tribunal fédéral 4A_548/2013 du 31 mars 2014 consid. 3.5).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CPC, Commentaire romand, 2019, n. 3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 n. 12 ad art. 246 CPC). 3.1.2 En l'espèce, le Tribunal a tenu une audience dont l'objet, à teneur de la convocation, était sa compétence à raison de la matière. Compte tenu des indications particulièrement sommaires figurant au procès-verbal de cette audience, il n'est pas possible à la Cour de vérifier si les parties ont eu l'occasion de s'exprimer sur ce point, ni quelles conclusions elles ont prises, et ainsi de savoir si leur droit d'être entendu a été respecté. Il semble cependant que le Tribunal n'a procédé à aucun acte d'instruction. Cela étant, compte tenu du pouvoir de cognition complet de la Cour et de la solution du présent arrêt, il n'y a pas lieu d'examiner cette question plus avant. 3.2 3.2.1 3.2.1.1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L'art. 89 al. 1 let. a LOJ, entré en vigueur le 1 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Cour de céans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faits relevant du droit du bail ou pouvant tomber sous le coup du droit du bail selon les titres VIII ème et VIII ème bis CO (ATF 120 II 112 consid. 3b/aa; arrêt du Tribunal fédéral 4P_155/2005 du 21 septembre 2005 consid. 3.3 et les références citées; arrêt de la Cour de justice du 14 novembre 1997, publié in SJ 1998 p. 381 consid. 2b). 3.2.1.2 Les contrats innommés sont ceux dont tout ou partie des éléments constitutifs n'est pas ordonnée par la loi ou ne l'est pas dans sa synthèse spécifique (ThEvenoz/De Werra, in Commentaire romand, CO I, 2 ème éd. 2012, n. 10 ad Intro. art. 184-529 CO). Parmi ces contrats, on distingue notamment les contrats composés ou complexes pour désigner un ensemble de contrats distincts relevant de plusieurs types de contrats nommés, qui ont été conclus en même temps par les mêmes parties pour une échéance identique et dont un des éléments est l'auxiliaire de l'autre. Dans cette hypothèse, les contrats précités peuvent, dans l'idée des parties, former une unité juridique et économique indissociable, ce qui justifie de les appréhender comme un seul et unique accord (ATF 131 III 528 consid. 7.1.1; 118 II 157 consid. 3a; ACJC/348/2017 du 24 mars 2017 consid. 3.1.3; ACJC/196/1997 du 21 février 1997 consid. 3; Engel, Contrats de droit suisse, 2 ème éd., 2000, p. 741). En présence d'un tel contrat composé ou complexe, il est contraire au principe de l'application du droit d'office (art. 57 CPC) d'imposer à une partie de porter une même prétention devant des juridictions distinctes. Le principe qui prévaut alors est celui de l'attraction de compétence au profit de la juridiction compétente ratione materiae selon le caractère prédominant de l'action (ATF 118 II 157 consid. 3a; 92 II 305 consid. 5; ACJC/1245/2008 du 17 octobre 2008 consid. 2.1; ACJC/1380/2004 du 12 novembre 2004 consid. 2; ACJC/196/1997 du 21 février 1997 consid. 3 et les références citées; ThEvenoz/ De Werra, op. cit. , n. 22 ss ad Intro. art. 184-529 CO). Selon l'art. 253 CO, le bail à loyer est un contrat par lequel le bailleur s'oblige à céder l'usage d'une chose au locataire, moyennant un loyer. Le bail à ferme agricole est un contrat par lequel le bailleur s'oblige à remettre au fermier, moyennant un fermage, l'usage d'une entreprise ou d'un immeuble à des fins agricoles et à lui en laisser percevoir les fruits ou les produits (art. 4 LBFA par renvoi de l'art. 276a CO). En cas de contrats composés, réunissant diverses conventions distinctes mais dépendantes entre elles, ou de contrats mixtes contenant d'autres éléments que ceux ayant trait au bail à loyer,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sans s'arrêter aux expressions ou dénominations inexactes dont elles ont pu se servir (art. 18 al. 1 CO) ou, à défaut, d'interpréter leurs déclarations de volonté selon le principe de la confiance (arrêt du Tribunal fédéral du 28 octobre 1997 in SJ 1998 I 320 consid. 4b; Bohnet/Montini, Droit du bail à loyer, Bâle, 2017, n° 7 ad art. 274a). 3.2.2 Dans le cas présent, se pose la question de savoir si les parties sont liées par un contrat de bail à loyer (art. 253 CO) ou un contrat de bail à ferme agricole (art. 4 LBFA). Les parties ont conclu un contrat de bail portant sur des surfaces destinées à l'usage d'une exploitation horticole et paysagère. Le Tribunal a considéré que l'activité d'horticulture productrice pouvait être assimilée à une entreprise agricole au sens de l'art. 7 al. 2 LDFR, ce qui n'a pas été contesté ni par l'appelant ni par l'intimé. Ainsi, en cédant l'usage de serres et de pépinières aux fins de permettre l'exercice d'une activité d'horticulture productrice, le bail conclu entre les parties présentait des caractéristiques de bail à ferme agricole (art. 4 LBFA). Cela étant, le Tribunal n'a pas traité de la question de la destination paysagère des parcelles alors même qu'il s'agit d'un élément essentiel du contrat. Il n'est ainsi pas clairement établi si l'activité paysagère, pratiquée sur les parcelles litigieuses, revêt un caractère agricole ou commercial, ou en d'autres termes, si le contrat pouvait être qualifié de bail à ferme agricole exclusivement ou de contrat mixte présentant à la fois des éléments de bail à ferme agricole et de bail à loyer commercial. Dans ce dernier cas, le centre de gravité du contrat devra ensuite être recherché. Les pièces produites et les faits allégués en première instance ne suffisent pas pour déterminer la réelle volonté des parties à ce sujet. Les premiers juges ont ainsi erré en se limitant à prendre en considération certains indices, tels que l'emplacement des parcelles en zone agricole et le délai de résiliation du contrat, pour conclure à l'existence d'un contrat de bail à ferme agricole. Il se justifie dès lors de renvoyer la cause aux premiers juges, afin qu'ils instruisent les questions qui précèdent et rendent une nouvelle décision, dans le sens des considérants (art. 318 al. 1 let. c CPC). 4. A teneur de l'art. 22 al. 1 LaCC, il n'est pas prélevé de frais dans les causes soumises à la juridiction des baux et loyers (ATF 139 III 182 consid. 2.6). * * * * * PAR CES MOTIFS, La Chambre des baux et loyers : A la forme : Déclare recevable l'appel interjeté le 11 juin 2020 par A______ contre le jugement JTBL/277/2020 rendu le 24 avril 2020 par le Tribunal des baux et loyers dans la cause C/21614/2019. Déclare recevable l'appel interjeté le 12 juin 2020 par B______ contre le même jugement. Au fond : Annule le jugement attaqué. Renvoie la cause au Tribunal pour complément d'instruction et nouvelle décision dans le sens des considérants. Dit que la procédure est gratuite. Déboute les parties de toutes autres conclusions. Siégeant : Monsieur Ivo BUETTI, président; Madame Pauline ERARD et Madame Fabienne GEISINGER-MARIETHOZ, juges; Madame Laurence CRUCHON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