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C/21564/2012 vom 21. Januar 2013</w:t>
      </w:r>
    </w:p>
    <w:p>
      <w:r>
        <w:t>GE Cour de justice, 2013-01-21, FR</w:t>
      </w:r>
    </w:p>
    <w:p>
      <w:r>
        <w:rPr>
          <w:b/>
        </w:rPr>
        <w:t xml:space="preserve">Quelle: </w:t>
      </w:r>
      <w:r>
        <w:t>https://mcp.opencaselaw.ch/entscheid/ge_gerichte_C_21564_2012</w:t>
      </w:r>
    </w:p>
    <w:p>
      <w:r>
        <w:t>FR: GE_GERICHTE C/21564/2012 du 21 janvier 2013</w:t>
      </w:r>
    </w:p>
    <w:p>
      <w:r>
        <w:t>IT: GE_GERICHTE C/21564/2012 del 21 gennaio 2013</w:t>
      </w:r>
    </w:p>
    <w:p>
      <w:pPr>
        <w:pStyle w:val="Heading2"/>
      </w:pPr>
      <w:r>
        <w:t>Regeste</w:t>
      </w:r>
    </w:p>
    <w:p>
      <w:r>
        <w:t>PROTECTION DE L'UNION CONJUGALE; OBLIGATION D'ENTRETIEN | CC.176.1.1; CC.176.1.2</w:t>
      </w:r>
    </w:p>
    <w:p>
      <w:pPr>
        <w:pStyle w:val="Heading2"/>
      </w:pPr>
      <w:r>
        <w:t>Volltext</w:t>
      </w:r>
    </w:p>
    <w:p>
      <w:r>
        <w:t>Genf Cour de Justice (Cour civile) Chambre civile 07.06.2013 C/21564/2012 Genève Cour de Justice (Cour civile) Chambre civile 07.06.2013 C/21564/2012 Ginevra Cour de Justice (Cour civile) Chambre civile 07.06.2013 C/21564/2012</w:t>
      </w:r>
    </w:p>
    <w:p>
      <w:r>
        <w:t>PROTECTION DE L'UNION CONJUGALE; OBLIGATION D'ENTRETIEN | CC.176.1.1; CC.176.1.2</w:t>
      </w:r>
    </w:p>
    <w:p>
      <w:r>
        <w:t>C/21564/2012 ACJC/754/2013 du 07.06.2013 sur JTPI/1148/2013 ( SDF ) , MODIFIE Descripteurs : PROTECTION DE L'UNION CONJUGALE; OBLIGATION D'ENTRETIEN Normes : CC.176.1.1; CC.176.1.2 En fait En droit Par ces motifs RÉPUBLIQUE ET CANTON DE GENÈVE POUVOIR JUDICIAIRE C/21564/2012 ACJC/754/2013 ARRÊT DE LA COUR DE JUSTICE Chambre civile du vendredi 7 JUIN 2013 Entre A______ , domicilié ______, appelant d'un jugement rendu par la 10ème Chambre du Tribunal de première instance de ce canton le 21 janvier 2013, comparant par Me Valérie Lorenzi, avocate, 72, boulevard Saint-Georges, 1205 Genève, en l'étude de laquelle il fait élection de domicile, et B______ , domiciliée ______, intimée, comparant par Me Marlène Pally, avocate, 72, boulevard Saint-Georges, 1205 Genève, en l'étude de laquelle elle fait élection de domicile, EN FAIT A. Par jugement du 21 janvier 2013, communiqué pour notification aux parties le 21 janvier 2013, le Tribunal de première instance, statuant par voie de procédure sommaire sur mesures protectrices de l'union conjugale, a autorisé les époux A______ et B______ à vivre séparés (ch. 1), a attribué à B______ la jouissance exclusive du domicile conjugal sis 38, route des Acacias, 1227 Carouge (GE) et a imparti en conséquence à A______ un délai pour quitter ledit appartement au 28 février 2013 au plus tard, sous menace des peines d'amende prévues par l'art. 292 CP (ch. 2). Il a en outre condamné A______ à verser à B______, par mois et d'avance, la somme de 1'000 fr. à titre de contribution à l'entretien de son épouse (ch. 3). Le premier juge a prononcé ces mesures pour une durée indéterminée (ch. 4). Il a enfin arrêté les frais judiciaires à 200 fr., répartis entre B______ et A______ par moitié chacun, ceux-ci, bénéficiaires de l'assistance juridique, étant tenu au remboursement aux conditions de l'art. 12 al. 1 CPC (ch. 5), dit qu'il n'était pas alloué de dépens (ch. 6) et débouté les parties de toutes autres conclusions (ch. 7). B. Par acte déposé le 31 janvier 2013 au greffe de la Cour de justice, A______ a formé appel des ch. 2 et 3 du dispositif de ce jugement, concluant à leur annulation et, cela fait, à ce que la jouissance exclusive du domicile conjugal à Carouge lui soit attribuée et à ce qu'il soit dit qu'aucune contribution d'entretien n'est due par lui-même à B______, les frais judicaires devant être compensés. B______ a conclu à la confirmation du jugement entrepris, à la condamnation de son époux en tous les frais de procédure et à la compensation des dépens vu la qualité des parties. Elle a produit, à titre de nouvelles pièces, des informations statistiques de l'Etat de Genève concernant le taux de vacance des logements à Genève en 2012. Sur requête d'effet suspensif de l'appelant et après détermination du 14 mars 2013 de l'intimée, la présidente de la Cour civile a, par arrêt du 25 mars 2013 ( ACJC/424/2013 ), suspendu l'effet exécutoire attaché au ch. 2 du dispositif du jugement attaqué, suspendu partiellement l'effet exécutoire attaché au ch. 3 dudit dispositif, pour toute contribution d'entretien dépassant 700 fr. par mois, dit qu'il serait statué sur les frais et dépens de l'incident avec la décision au fond et débouté les parties de toutes autres conclusions. La Cour a informé les parties le 5 avril 2013 de la mise en délibération de la cause. Par courrier du 5 avril 2013, communiqué à son époux, B______ a produit une pièce nouvelle. C. a. A______, né à Genève le ______ 1969 et de nationalité suisse, et B______, née le ______ 1979 et de nationalité kenyane, ont contracté mariage le ______ 2003 à Nairobi (Kenya). Aucun enfant n'est issu de cette union. B______ a un enfant d'une autre union, C______, né le ______ 1996, qui vit avec elle. b. Par requête déposée auprès du Tribunal de première instance le 19 octobre 2012, faisant suite à une période de troubles et de difficultés au sein du couple, B______ a sollicité des mesures protectrices de l'union conjugale, concluant à ce que la vie séparée soit autorisée, que la jouissance du domicile conjugal lui soit attribuée, avec fixation d'un délai de départ à son mari, à ce que ce dernier soit condamné à lui verser une pension alimentaire de 1'000 fr. par mois. Le 29 octobre 2012, B______, avec son fils, a quitté le domicile conjugal pour se réfugier dans un foyer. Lors de l'audience de comparution personnelle du 17 décembre 2012, B______ a persisté dans ses conclusions et indiqué, sans être contredite, qu'elle avait quitté le domicile conjugal le 29 octobre 2012 pour habiter – provisoirement – dans un foyer. A______ s'est déclaré d'accord sur le principe de la vie séparée. Il a réclamé la jouissance du domicile conjugal, car c'était le logement de ses parents et il y avait toujours vécu. Il a estimé le montant réclamé par son épouse trop élevé et s'en est rapporté à justice pour la fixation d'un montant équitable. D. A l'appui de sa décision d'attribuer la jouissance exclusive du domicile conjugal à B______, le premier juge a constaté que sa situation financière était précaire alors que A______ avait un emploi fixe et stable. En outre, B______ avait un enfant mineur qui avait toujours vécu avec le couple, de sorte qu'en l'état son intérêt à maintenir son cadre de vie actuel devait être retenu. A______, qui était seul et avait un bon revenu fixe, pouvait plus facilement trouver un nouveau logement. Il pouvait donc lui être imposé de quitter le domicile conjugal. E. a. Il est incontesté que, comme retenu par le jugement querellé, le salaire net mensuel de A______, aide-couvreur, se monte à 4'639 fr. (pour une moyenne de 41h30 par semaine). Ses charges actuelles, non contestées par les parties, sont le loyer de l'appartement conjugal – de 5 pièces et 85 m2– qu'il occupe encore, de 1'575 fr., son assurance maladie obligatoire, de 481 fr., l'ICC et l'IFD, de 573 fr., les frais de transports publics, de 70 fr. et le montant de base OP, de 1'200 fr., soit au total 3'899 fr. Il est précisé que le Tribunal s'est fondé sur le futur et prévisible loyer de l'époux, estimé à 1'000 fr. par mois. b. Les revenus mensuels nets actuels de B______ – tels que retenus par le Tribunal – se montent à 2'081 fr. (salaire de 812 fr. en tant que nettoyeuse, assurance chômage de 869 fr. en moyenne, allocations familiales de 400 fr.). Son mari fait valoir, en appel, que le salaire de 812 fr. correspond à un taux d'activité de 2 heures par semaine, soit 100 fr. par heure, et que B______ pourrait augmenter son salaire de manière substantielle en travaillant ne serait-ce que quelques heures de plus par semaine, de sorte que son salaire devrait atteindre 3'500 fr., correspondant environ à 8 heures hebdomadaires. B______ rétorque qu'il ne lui est pas possible d'effectuer plus d'heures de travail, son employeur ne pouvant pas lui en fournir plus, et que, malgré ses souhaits et ses recherches, et au regard notamment du caractère « rarissime » des emplois dans le canton de Genève, elle a été dans l'impossibilité de trouver un emploi plus important. Il ressort des décomptes de salaire de juillet à septembre 2012 produits par B______ que celle-ci a effectué 50, 20, respectivement 45 heures de travail par mois durant cette période, pour un salaire horaire de 18 fr. 20. A teneur des décomptes de l'assurance chômage de juin, juillet et septembre 2012, le gain assuré à 80% était de 2'321 fr. par mois pour un travail à plein temps et les indemnités d'assurance chômage calculées sur la base d'un travail à mi-temps environ (entre 10,9 et 12 jours par mois). Le premier juge a retenu les charges suivantes – et non contestées – de l'épouse : assurance maladie obligatoire de 342 fr., frais de transports publics de 70 fr. et montant de base OP de 1'200 fr. Il a en outre pris en considération, à titre de charge, le loyer de l'appartement conjugal, par 1'575 fr., de même que la prime de l'assurance maladie obligatoire du fils de B______, par 66 fr., et les frais de transports publics pour celui-ci, par 45 fr. Il en est résulté une somme de charges de 3'298 fr. – en chiffres arrondis – selon le Tribunal. c. Eu égard aux revenus et charges des époux tels que mentionnés ci-dessus – en chiffres non arrondis –, le Tribunal a établi le calcul de la contribution d'entretien en déterminant tout d'abord le montant total des revenus des époux (4'639 fr. 15 + 2'081 fr. 15 = 6'720 fr. 20), en additionnant ensuite les minima vitaux élargis (3'323 fr. 45 + 3'274 fr. 70 = 6'621 fr. 15), puis en partageant le solde (total des revenus moins total des minima vitaux : 6'720 fr. 20 - 6'621 fr. 15 = 99 fr. 05), en répartissant le solde par tête (99 fr. 05 ÷ 2 = 49 fr. 50). Le premier juge a alors fixé le minimum vital élargi du crédirentier, plus la moitié du solde, à 3'347 fr. (3'297 fr. 70 + 49 fr. 50 = 3'347 fr. 20), auquel il fallait soustraire les revenus de l'épouse, de 2'081 fr. 05, pour atteindre le montant de 1'266 fr. 15. Le Tribunal a alors arrêté la contribution mensuelle d'entretien au montant de 1'000 fr. réclamé par B______. F. Pour le surplus, l'argumentation juridique des parties sera examinée ci-après, dans la mesure utile. EN DROIT 1. 1.1 La procédure sommaire est applicable aux procédures de mesures protectrices de l'union conjugale (art. 271 let. a CPC). L'acte adressé à la Cour est un appel (art. 308 al. 1 let. b et al. 2 CPC), étant donné que les litiges relatifs au droit de garde et/ou au droit de visite ne sont pas des affaires patrimoniales et qu'au demeurant, la valeur litigieuse au dernier état des conclusions pécuniaires dépasse 10'000 fr., et même 30'000 fr. ([1'000 fr. x 12] x 20 = 240'000 fr.), en application de l'art. 91 al. 2, 1ère phrase, CPC. L'appel a été interjeté dans le délai de 10 jours (art. 314 al. 1 CPC) et suivant la forme prescrite par la loi, c'est-à-dire par écrit et de manière motivée, accompagné du jugement entrepris (art. 130, 131 et 311 CPC). Il est ainsi recevable. 1.2 Statuant sur un appel, la Cour revoit la cause sous les angles de la violation du droit et de la constatation inexacte des faits (art. 310 CPC). 1.3 En matière de mesures protectrices de l'union conjugale, lorsqu'il n'y a pas d'enfants mineurs, le juge établit les faits d'office (maxime inquisitoire simple de l'art. 272 CPC; HOHL, Procédure civile, tome II, 2010, n. 1905 s.) et le principe de disposition s'applique à la contribution d'entretien du conjoint (art. 58 al. 1 CPC; HOHL, op. cit., n. 1907). En procédure de mesures protectrices de l'union conjugale, la cognition du juge est limitée à la simple vraisemblance des faits et à un examen sommaire du droit (HOHL, op. cit., n. 1901; ATF 127 III 474 consid. 2b/bb = SJ 2011 I 586). La preuve est (simplement) vraisemblable lorsque le juge, en se fondant sur des éléments objectifs, a l'impression que les faits pertinents se sont produits, sans pour autant qu'il doive exclure la possibilité que les faits aient pu se dérouler autrement (HOHL, op. cit., n. 1560; ATF 130 III 321 consid. 3.3 = JdT 2005 I 618).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2.2 En l'occurrence, les nouvelles pièces produites par l'intimée et consistant en des informations statistiques de l'Etat de Genève concernant le taux de vacance des logements à Genève en 2012 sont des faits notoires au sens de l'art. 151 CPC, que la Cour peut librement prendre en considération. La pièce présentée par l'intimée après l'échange d'écritures, le 5 avril 2013, a été produite sans retard puisqu'elle a été établie par D______ le 4 avril 2013, et peut ainsi être admise (cf. dans ce sens JEANDIN, in Code de procédure civile commenté, 2011, n. 7 ad art. 317 CPC). Ladite pièce consiste en une lettre de D______ adressée le 4 avril 2013 à l'avocate de l'intimée, qui l'informait de ce qui suit : l'intimée était hébergée au foyer de D______ jusqu'au 16 mai 2013 au plus tard (la durée d'hébergement étant de 6 mois au maximum et non renouvelable); elle cherchait activement un lieu d'accueil ou un logement, sans succès pour l'instant; il était néanmoins très peu probable que l'intimée trouve un logement dans les mois, voire années à venir, étant donné notamment qu'elle ne bénéficiait pas d'aides étatiques particulières, comme celles de l'Hospice général. 3. 3.1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(arrêts du Tribunal fédéral 5A_575/2011 du 12 octobre 2011 consid. 5.1 et 5A_710/2009 du 22 février 2010 consid. 3.1, non publié in ATF 136 III 257 ; ATF 120 II 1 consid. 2c). 3.2 En l'espèce, comme retenu par le premier juge, il est dans l'intérêt de l'enfant C______ et de sa stabilité (cf. par analogie ATF 136 I 178 consid. 5.3; ATF 117 II 353 consid. 3 = JdT 1994 I 183; ATF 115 II 206 consid. 4a = JdT 1990 I 342) de demeurer dans le logement dans lequel il a vécu de nombreuses années. En outre, au regard de sa situation professionnelle et financière précaire, l'intimée aurait bien plus de difficultés à trouver un logement que son mari, ce d'autant plus qu'elle ne paraît pas bénéficier d'aides étatiques, notamment d'aides au logement. La contribution d'entretien à laquelle elle a droit et qui lui sera allouée ci-après peut être de nature à exclure ou réduire l'octroi de telles aides. L'aide sociale est en effet subsidiaire par rapport aux obligations d'entretien du droit de la famille (arrêt du Tribunal fédéral 5A_170/2007 du 27 juin 2007 consid. 4, publié in FamPra.ch 2007 p. 895; ATF 119 Ia 134 = JdT 1996 I 286). C'est donc l'intimée qui tirerait objectivement le plus grand bénéfice, au vu de ses besoins concrets et de ceux de son fils, d'habiter dans l'appartement conjugal. Certes, l'appelant paraît très attaché au plan affectif à cet appartement. Néanmoins, cette circonstance – légitime – apparaît, conformément à la jurisprudence résumée ci-dessus, secondaire par rapport aux autres circonstances susmentionnées. Dans ces conditions, La Cour confirmera l'attribution par le premier juge de la jouissance exclusive du domicile conjugal sis ______ (GE) à l'intimée. Vu l'impossibilité pour les parties de continuer à vivre ensemble dans l'appartement conjugal ainsi que l'urgence pour l'intimée de trouver un logement compte tenu de la fin prévue de son hébergement en foyer, il n'y a pas lieu de différer dans le temps le délai de départ de l'appelant du logement conjugal. Il ne conclut du reste pas, même subsidiairement, à un tel report. 4. 4.1 En vertu de l'art. 176 al. 1 ch. 1 CC, à la requête d'un des conjoints, le juge fixe la contribution pécuniaire à verser par l'une des parties à l'autre.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consid. 3.1; ATF 130 III 537 consid. 3.2).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 activité lucrative. Il se peut donc que, suite à cet examen, le juge doive modifier la convention conclue pour la vie commune, pour l'adapter à ces faits nouveaux.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 arrêt du Tribunal fédéral n. p. 5A_720/2011 du 8 mars 2012 consid. 4.1.1). 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4.2 Dans le cas présent, l'appelant perçoit un revenu mensuel net de 4'639 fr. Ses charges incompressibles sont son assurance-maladie obligatoire, de 481 fr., l'ICC et l'IFD, de 573 fr., les transports publics, de 70 fr. et le montant de base OP, de 1'200 fr. L'appelant, se prévalant de la pénurie de logements sévissant à Genève depuis de nombreuses années, conteste pouvoir trouver un logement au loyer d'environ 1'000 fr. tel qu'estimé par le Tribunal. D'après les statistiques invoquées par l'intimée, le loyer mensuel moyen d'un logement non subventionné se montait, en mai 2012, dans le canton de Genève, à 870 fr. pour un logement de 2 pièces et à 1'128 fr. pour un logement de 3 pièces (cuisine comprise). Il ne s'agit toutefois que d'une moyenne ne tenant pas compte précisément des loyers réclamés par les bailleurs aux nouveaux locataires. En réalité, à teneur des statistiques cantonales établies en décembre 2012 (T 05.04.2.03), pour l'ensemble des logements à loyer libre loués à de nouveaux locataires dans le canton de Genève, le loyer mensuel moyen s'élevait à 1'092 fr. pour un logement de 2 pièces et à 1'447 fr. pour un logement de 3 pièces. L'argument de l'intimée selon lequel il serait choquant que soit retenue une charge de loyer pour l'appelant – qui vit seul – aussi élevée que celle pour son fils et elle-même ne peut dès lors trouver application dans le cas présent. Dans ces conditions, l'égalité de traitement entre les parties commande d'inclure dans les charges de l'appelant un loyer du même ordre que celui de l'intimée, correspondant à un logement de 3 pièces. Ainsi, la charge du futur appartement de l'appelant peut être estimée à 1'500 fr. Les charges de l'appelant doivent dès lors être fixées à 3'824 fr. par mois, ce qui lui laisse un solde disponible de 815 fr. 4.3 Les charges mensuelles incompressibles de l'intimée seule, de 3'187 fr., ne sont pas couvertes par ses revenus mensuels nets, de 2'081 fr., son déficit s'élevant à 1'106 fr. L'appelant soutient que son épouse pourrait réaliser un salaire mensuel de 3'500 fr., correspondant à 8 heures hebdomadaires. Cela étant, sur la base des décomptes de salaire et de l'assurance-chômage produits par l'intimée, il peut être estimé qu'elle obtient des revenus pour un taux d'activité de 129 heures en moyenne par mois (38 heures [ / 3] + 91 heures [11 jours x 8h15]), soit environ 30h45 par semaine ([129 / 21] x 5). Ce taux d'activité est déjà relativement important, de sorte qu'à tout le moins dans le cadre des présentes mesures protectrices de l'union conjugale, il ne sera pas exigé de l'intimée qu'elle augmente d'ores et déjà son taux d'activité. Il ne lui sera ainsi pas imputé un revenu hypothétique supérieur aux revenus effectivement réalisés, même si à terme il pourra probablement être exigé d'elle qu'elle cherche à exploiter pleinement sa capacité de gain avec un travail à temps complet. 4.4 Au vu de ce qui précède, le minimum vital du crédirentier ne devant pas être entamé, l'appelant sera condamné à verser à son épouse, à titre de contribution à son entretien, par mois et d'avance, la somme de 800 fr. Le dispositif du jugement entrepris sera réformé dans cette mesure. 5. 5.1 En vertu de l'art. 173 al. 3 CC, applicable par analogie en cas de séparation (CHAIX, in Commentaire romand, CC I, 2010, n. 10 ad art. 173 et n. 12 ad art. 176),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(arrêt du Tribunal fédéral 5P.442/2006 du 8 janvier 2007 consid. 3.2, concernant les mesures provisoires selon l'art. 137 al. 2 aCC; ATF 111 II 103 consid. 4). 5.2 En l'espèce, le Tribunal n'a pas déterminé le dies a quo de la contribution d'entretien et l'intimée n'a pris aucune conclusion à ce sujet. Le dies a quo peut néanmoins être fixé au 1 er novembre 2012, c'est-à-dire quelques jours après le dépôt de la requête de mesures protectrices et juste après le départ de l'intimée du domicile conjugal. Le dispositif sera complété dans cette mesure. 6. 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 En l'occurrence, ni les allégations des parties ni un quelconque élément du dossier ne permettent de penser que l'appelant aurait versé des montants, sous quelque forme que ce soit, en faveur l'intimée depuis le 1 er novembre 2012. En conséquence, l'appelant sera condamné, pour la période du 1 er novembre 2012 au 30 juin 2013, au versement d'une contribution d'entretien de 6'400 fr. au total (8 x 800 fr.), et, dès le 1 er juillet 2013, au versement mensuel de 800 fr. 7. 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les frais judiciaires de la présente décision sont fixés à 700 fr. (art. 33 et 35 du règlement fixant le tarif des frais en matière civile [RTFMC – E 1 05.10]). Vu la nature du litige et le fait notamment qu'aucune des parties n'obtient pleinement gain de cause, ces frais seront partagés par moitié entre les deux parties et chacune gardera à sa charge ses propres dépens. Il est précisé que l'appelant et l'intimée sont tous deux au bénéfice de l'assistance juridique, de sorte que, conformément à l'art. 123 al. 1 CPC, les frais judiciaires seront provisoirement supportés par l'Etat. 8. 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les chiffres 2 et 3 du dispositif du jugement JTPI/1148/2013 rendu le 21 janvier 2013 par le Tribunal de première instance dans la cause C/21564/2012-10. Au fond : Confirme le chiffre 2. Annule le chiffre 3, et, statuant à nouveau : Condamne A______ à verser à B______ à titre de contribution à l'entretien de celle-ci, pour la période du 1er novembre 2012 au 30 juin 2013, la somme totale de 6'400 fr., et, dès le 1er juillet 2013, par mois et d'avance, la somme de 800 fr. Déboute les parties de toutes autres conclusions. Sur les frais d'appel : Arrête les frais judiciaires à 700 fr., à la charge de A______ et de B______ pour moitié chacun. Dit que ces frais sont provisoirement supportés par l'Etat. Dit que chaque partie supporte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