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C/21468/2015 vom 10. Juni 2016</w:t>
      </w:r>
    </w:p>
    <w:p>
      <w:r>
        <w:t>GE Cour de justice, 2016-06-10, FR</w:t>
      </w:r>
    </w:p>
    <w:p>
      <w:r>
        <w:rPr>
          <w:b/>
        </w:rPr>
        <w:t xml:space="preserve">Quelle: </w:t>
      </w:r>
      <w:r>
        <w:t>https://mcp.opencaselaw.ch/entscheid/ge_gerichte_C_21468_2015</w:t>
      </w:r>
    </w:p>
    <w:p>
      <w:r>
        <w:t>FR: GE_GERICHTE C/21468/2015 du 10 juin 2016</w:t>
      </w:r>
    </w:p>
    <w:p>
      <w:r>
        <w:t>IT: GE_GERICHTE C/21468/2015 del 10 giugno 2016</w:t>
      </w:r>
    </w:p>
    <w:p>
      <w:pPr>
        <w:pStyle w:val="Heading2"/>
      </w:pPr>
      <w:r>
        <w:t>Regeste</w:t>
      </w:r>
    </w:p>
    <w:p>
      <w:r>
        <w:t>MAINLEVÉE DÉFINITIVE ; TITRE EXÉCUTOIRE ; COMPENSATION DE CRÉANCES | LP.80; LP.81; CO.120.2;</w:t>
      </w:r>
    </w:p>
    <w:p>
      <w:pPr>
        <w:pStyle w:val="Heading2"/>
      </w:pPr>
      <w:r>
        <w:t>Volltext</w:t>
      </w:r>
    </w:p>
    <w:p>
      <w:r>
        <w:t>Genève Cour de Justice (Cour civile) Chambre civile (Sommaires) 10.06.2016 C/21468/2015</w:t>
      </w:r>
    </w:p>
    <w:p>
      <w:r>
        <w:t>MAINLEVÉE DÉFINITIVE ; TITRE EXÉCUTOIRE ; COMPENSATION DE CRÉANCES | LP.80; LP.81; CO.120.2;</w:t>
      </w:r>
    </w:p>
    <w:p>
      <w:r>
        <w:t>C/21468/2015 ACJC/786/2016 du 10.06.2016 sur JTPI/2643/2016 ( SML ) , CONFIRME Descripteurs : MAINLEVÉE DÉFINITIVE ; TITRE EXÉCUTOIRE ; COMPENSATION DE CRÉANCES Normes : LP.80; LP.81; CO.120.2; En fait En droit Par ces motifs RÉPUBLIQUE ET CANTON DE GENÈVE POUVOIR JUDICIAIRE C/21468/2015 ACJC/786/2016 ARRÊT DE LA COUR DE JUSTICE Chambre civile du VENDREDI 10 JUIN 2016 Entre Monsieur A______ , domicilié ______ (GE), recourant contre un jugement rendu par la 17ème Chambre du Tribunal de première instance de ce canton le 24 février 2016, comparant par Me Robert Zoells, avocat, rue des Cordiers 14, 1207 Genève, en l'étude duquel il fait élection de domicile, et B______ , ayant son siège ______ (GE), intimée, comparant par Me Philippe Juvet, avocat, rue de la Fontaine 2, 1204 Genève, en l'étude duquel elle fait élection de domicile. EN FAIT A. Par jugement JTPI/2643/2015 du 24 février 2016, expédié pour notification aux parties le 4 mars suivant, le Tribunal de première instance, statuant par voie de procédure sommaire, a prononcé la mainlevée définitive de l'opposition formée au commandement de payer, poursuite n° 1______, à concurrence de 3'000 fr. (ch. 1 du dispositif), arrêté les frais judiciaires à 200 fr., compensés avec l'avance fournie, mis à la charge d'A______ et condamné ce dernier à verser à B______ la somme de 200 fr. (ch. 2), condamné A______ à verser à B______ la somme de 170 fr. à titre de dépens (ch. 3) et débouté les parties de toutes autres conclusions (ch. 4). En substance, le premier juge a retenu que le titre produit par A______ à l'appui de son objection de compensation était dépourvu de la mention attestant de son caractère exécutoire, de sorte qu'il avait échoué à apporter la preuve stricte de l'extinction de la dette. La mainlevée définitive devait être prononcée à concurrence de 3'000 fr., conformément aux dernières conclusions de B______. B. a. Par acte expédié le 17 mars 2016 au greffe de la Cour de justice, A______ a formé recours contre ce jugement, sollicitant son annulation. Il a conclu au rejet de la requête de mainlevée de l'opposition, à la constatation de la compensation à hauteur de 3'000 fr., avec suite de dépens, et, si mieux n'aimait la Cour, au renvoi de la cause au Tribunal pour nouvelle décision dans le sens des considérants. Il a fait valoir que, par jugement du 19 février 2015, le Tribunal avait rendu une décision par laquelle B______ avait été condamnée à lui verser la somme de 4'500 fr. Le caractère exécutoire de ce jugement n'avait pas été contesté par elle, de sorte que ce fait devait être considéré comme admis. De plus, l'objection de B______ selon laquelle il n'avait pas payé des loyers ne devait pas être retenue dès lors qu'elle ne se fondait sur aucun titre exécutoire. Le Tribunal n'avait, à tort, pas retenu que la dette dont il était débiteur envers B______ avait été éteinte par compensation, de sorte que la mainlevée n'aurait pas dû être prononcée. A______ a versé à la procédure deux pièces nouvelles (n. 6 et 7). b. Dans sa réponse du 8 avril 2016, B______ a requis le déboutement d'A______ de toutes ses conclusions, avec suite de frais et dépens. Elle a soutenu qu'A______ n'avait pas produit la preuve du caractère exécutoire du jugement du Tribunal du 19 février 2015 et qu'elle n'avait pas admis sans réserve la compensation invoquée par lui. Si la créance compensante devait être admise, elle a allégué que le décompte de loyer qu'elle avait produit en première instance, lequel n'avait pas été contesté par A______, avait ainsi été reconnu et avait emporté novation, au sens de l'art. 117 al. 2 CO, de sorte qu'elle pouvait également elle-même exciper de compensation, à concurrence de 2'500 fr. Le jugement pouvait ainsi être confirmé, ses créances de respectivement 5'000 fr. et 2'500 fr., soit 7'500 fr. n'étant éteintes qu'à raison de 4'500 fr. A______ restait donc lui devoir le montant de 3'000 fr. B______ a produit deux pièces nouvelles (n. 1 et 2). c. Les parties ont été avisées par pli du greffe du 29 avril 2016 de ce que la cause était gardée à juger, A______ n'ayant pas fait usage de son droit de réplique. C. Les faits pertinents suivants résultent de la procédure de première instance : a. Par arrêt 2______ du 9 juin 2015, le Tribunal fédéral a rejeté le recours formé par A______ contre un arrêt rendu par la Cour de justice 17 décembre 2014 et l'a condamné à verser une indemnité de 5'000 fr. à titre de dépens à B______. b. Le 30 septembre 2015, B______ a fait notifier à A______ un commandement de payer, poursuite n° 1______ pour la somme de 5'000 fr. avec intérêts à 5% dès le 9 juin 2015. Dans la rubrique titre et date de la créance, elle a mentionné les dépens dus selon l'arrêt du Tribunal fédéral du 9 juin 2015. Le poursuivi a formé opposition à la poursuite. c. Par requête déposée le 15 octobre 2015 au Tribunal, B______ a sollicité, sous suite de frais et dépens, le prononcé de la mainlevée définitive de l'opposition formée au commandement de payer. d. Par courrier daté du 20 février 2016, mais reçu le 10 février par le Tribunal, A______ a opposé en compensation, à la créance invoquée par B______, la somme de 4'500 fr. et a produit un jugement rendu par le Tribunal de première instance le 19 février 2015, dans la cause C/3______ l'ayant opposé à B______. e. Le 17 février 2016, B______ a transmis au Tribunal un "décompte de loyer" concernant A______ et a fait état d'un arriéré de loyer de 2'500 fr. f. A l'audience du Tribunal du 22 février 2016, B______ a précisé, concernant le décompte susmentionné, que l'arriéré de loyer ne concernait que le restaurant et non la mezzanine. Elle a persisté à réclamer la mainlevée pour le montant minimal de 3'000 fr. A______ ne s'est pas présenté ni fait représenter. Sur quoi, le Tribunal a gardé la cause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les pièces produites par les parties sont irrecevables, ainsi que les allégués de fait s'y rapportant. 1.4 La procédure de mainlevée est régie par la maxime des débats (art. 55 al. 1 CPC). La preuve est apportée par titre (art. 55 al. 1, 255 let. a a contrario et 254 CPC). En outre, la maxime de disposition s'applique (art. 58 al. 1 CPC). 2. Le recourant reproche au Tribunal d'avoir violé l'art. 81 al. 1 LP en ne considérant pas que la dette dont il était débiteur envers l'intimée s'était éteinte par compensation, et d'avoir en conséquence, à tort, prononcé la mainlevée définitive. 2.1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2.2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2.3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2.4 Selon l'art. 120 al. 2 CO,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 stricte du contraire. Or, cette preuve n'est pas apportée si la créance compensante est contestée (ATF 136 III 624 consid. 4.2.3 et les références citées). 2.5 En l'occurrence, l'arrêt rendu par le Tribunal fédéral constitue un titre de mainlevée définitive, ce que les parties ne contestent au demeurant pas. Le recourant a invoqué, en première instance, en compensation une créance qu'il dit avoir envers l'intimée. Comme l'a retenu à bon droit le Tribunal, le recourant n'a pas apporté la preuve du caractère exécutoire du jugement rendu par le Tribunal de première instance le 19 février 2015. La pièce nouvellement produite à cet égard par le recourant est irrecevable. Par ailleurs, et contrairement à ce que soutient le recourant, il ne peut être retenu que l'intimée aurait admis que ladite décision serait exécutoire, motif pris de l'absence de contestation de son caractère exécutoire. Il appartenait en effet au recourant de prouver, par pièces, qu'il disposait d'une créance compensante résultant d'un titre exécutoire. 2.6 Le grief du recourant est ainsi infondé, de sorte que le recours sera rejeté. 3. Les frais du recours seront arrêtés à 300 fr. (art 48 et 61 OELP) et seront mis à la charge du recourant, qui succombe (art. 106 al. 1 CPC). Ils seront compensés avec l'avance de frais du même montant fournie par le recourant, laquelle est acquise à l'Etat (art. 111 al. 1 CPC). Le recourant sera condamné à verser 500 fr. à titre de dépens, débours et TVA compris, à l'intimée (art. 96 et 105 al. 2 CPC; art. 85, 88 et 90 RTFMC; art. 25 et 26 LaCC). 4. La valeur litigieuse, au sens de l'art. 51 LTF, est inférieure à 30'000 fr. * * * * * PAR CES MOTIFS, La Chambre civile : A la forme : Déclare recevable le recours interjeté le 17 mars 2016 par A______ contre le jugement JTPI/2643/2016 rendu le 24 février 2016 par le Tribunal de première instance dans la cause C/21468/2015-17 SML. Au fond : Le rejette. Déboute les parties de toutes autres conclusions. Sur les frais : Arrête les frais judiciaires à 300 fr., les met à la charge d'A______ et les compense avec l'avance de frais fournie par lui, acquise à l'Etat de Genève. Condamne A______ à verser 500 fr. à B______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