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C/21439/2011 vom 16. Dezember 2011</w:t>
      </w:r>
    </w:p>
    <w:p>
      <w:r>
        <w:t>GE Cour de justice, 2011-12-16, FR</w:t>
      </w:r>
    </w:p>
    <w:p>
      <w:r>
        <w:rPr>
          <w:b/>
        </w:rPr>
        <w:t xml:space="preserve">Quelle: </w:t>
      </w:r>
      <w:r>
        <w:t>https://mcp.opencaselaw.ch/entscheid/ge_gerichte_C_21439_2011</w:t>
      </w:r>
    </w:p>
    <w:p>
      <w:r>
        <w:t>FR: GE_GERICHTE C/21439/2011 du 16 décembre 2011</w:t>
      </w:r>
    </w:p>
    <w:p>
      <w:r>
        <w:t>IT: GE_GERICHTE C/21439/2011 del 16 dicembre 2011</w:t>
      </w:r>
    </w:p>
    <w:p>
      <w:pPr>
        <w:pStyle w:val="Heading2"/>
      </w:pPr>
      <w:r>
        <w:t>Regeste</w:t>
      </w:r>
    </w:p>
    <w:p>
      <w:r>
        <w:t>CPC.337.1 CO.257.d</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exclusivement à une demande d'évacuation pour défaut de paiement avec mesures d'exécution. La valeur litigieuse correspond dès lors à la somme des loyers entre le moment du dépôt du recours par les appelants et le moment où leur déguerpissement pourra vraisemblablement être exécuté par la force publique, soit 10'400 fr. (loyer mensuel de 1'300 fr. x 8 mois). La période de 8 mois correspond à l'estimation suivante : trois mois de procédure devant la Cour de justice, trente jours pour recourir au Tribunal fédéral, quatre mois de procédure devant le Tribunal fédéral.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L'appel a été interjeté dans le délai de dix jours (art. 257 et 314 al. 1 CPC) et suivant la forme prescrite par la loi (art. 130, 131, 311 al. 1 CPC). Il est ainsi recevable.</w:t>
      </w:r>
    </w:p>
    <w:p>
      <w:r>
        <w:rPr>
          <w:b/>
        </w:rPr>
        <w:t>E. 1.3</w:t>
      </w:r>
    </w:p>
    <w:p>
      <w:r>
        <w:t>La Cour revoit la cause avec un plein pouvoir d'examen (art. 310 CPC).</w:t>
      </w:r>
    </w:p>
    <w:p>
      <w:r>
        <w:rPr>
          <w:b/>
        </w:rPr>
        <w:t>E. 1.4</w:t>
      </w:r>
    </w:p>
    <w:p>
      <w:r>
        <w:t>La Cour examine, en principe, d'office la recevabilité des pièces produites en appel (REETZ/HILBER, Kommentar zur Schweizerischen Zivilprozessordnung, 2010, n. 26 zu 317).</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no 6 ad art. 317 CPC).</w:t>
      </w:r>
    </w:p>
    <w:p>
      <w:r>
        <w:rPr>
          <w:b/>
        </w:rPr>
        <w:t>E. 1.4.2</w:t>
      </w:r>
    </w:p>
    <w:p>
      <w:r>
        <w:t>Dans le cas d'espèce, les appelants ont produit des pièces nouvelles en appel, lesquelles ont été établies antérieurement à la date à laquelle la cause a été gardée à juger par les premiers juges et qui auraient pu être remises au Tribunal. Les appelants n'indiquent pour le surplus pas que ces documents n'ont pas pu être produits en première instance. Elles sont dès lors irrecevables. Pour le surplus, ces pièces ne sont pas pertinentes pour l'issue du litige.</w:t>
      </w:r>
    </w:p>
    <w:p>
      <w:r>
        <w:rPr>
          <w:b/>
        </w:rPr>
        <w:t>E. 2</w:t>
      </w:r>
    </w:p>
    <w:p>
      <w:r>
        <w:t>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w:t>
      </w:r>
    </w:p>
    <w:p>
      <w:r>
        <w:rPr>
          <w:b/>
        </w:rPr>
        <w:t>E. 2.2</w:t>
      </w:r>
    </w:p>
    <w:p>
      <w:r>
        <w:t>A la fin du bail, le locataire doit restituer la chose dans l'état qui résulte d'un usage conforme au contrat (art. 267 al. 1 CO).</w:t>
      </w:r>
    </w:p>
    <w:p>
      <w:r>
        <w:rPr>
          <w:b/>
        </w:rPr>
        <w:t>E. 2.3</w:t>
      </w:r>
    </w:p>
    <w:p>
      <w:r>
        <w:t>Selon l'art. 337 al. 1 CPC, le Tribunal peut, sur requête de l'une des parties, ordonner l'exécution de sa décision.</w:t>
      </w:r>
    </w:p>
    <w:p>
      <w:r>
        <w:rPr>
          <w:b/>
        </w:rPr>
        <w:t>E. 2.4</w:t>
      </w:r>
    </w:p>
    <w:p>
      <w:r>
        <w:t>Dans le cas d’espèce, les avis comminatoires ont été adressés aux appelants, en leur impartissant un délai de 30 jours pour régler neuf mois d’arriérés de loyer; les appelants ont été informés de l’intention de l’intimé de résilier le bail à défaut de paiement intégral de la somme réclamée. Aucun versement n’est intervenu dans le délai comminatoire. L’intimé a ensuite résilié le bail. Le congé n’a pas été contesté par les appelants, de sorte que la question de l’annulation de la résiliation du bail ne saurait être examinée par la Cour de céans. Ainsi, le congé notifié par l’intimée aux appelants est valable. Aucun motif d’inefficacité n’existe dans le cas d’espèce, les autres conditions de l’art. 257d CO étant réunies. Les appelants ne disposent ainsi plus d'aucun titre juridique les autorisant à rester dans la villa de l'intimée.</w:t>
      </w:r>
    </w:p>
    <w:p>
      <w:r>
        <w:rPr>
          <w:b/>
        </w:rPr>
        <w:t>E. 2.5</w:t>
      </w:r>
    </w:p>
    <w:p>
      <w:r>
        <w:t>C'est donc à juste titre que le Tribunal des baux et loyers a retenu que les conditions de l'action en évacuation étaient remplies. Il a également à bon droit ordonné les mesures d'exécution du jugement sollicité par l'intimé. Les appelants seront ainsi déboutés de leurs conclusions. Le jugement querellé sera, par conséquent, confirmé.</w:t>
      </w:r>
    </w:p>
    <w:p>
      <w:r>
        <w:rPr>
          <w:b/>
        </w:rPr>
        <w:t>E. 3</w:t>
      </w:r>
    </w:p>
    <w:p>
      <w:r>
        <w:t>La procédure est gratuite, de sorte qu'il n'est pas perçu de frais ni alloué de dépens (art. 17 al. 1 LaCC). * * * * * PAR CES MOTIFS, La Chambre des baux et loyers : A la forme : Déclare recevable l'appel interjeté par X______ et Y______ contre le jugement JTBL/1502/2011 rendu le 16 décembre 2011 par le Tribunal des baux et loyers dans la cause C/21439/2011-7-E. Déclare irrecevables les pièces déposées par X______ et Y______ au greffe de la Cour de justice le 21 décembre 2011. Au fond : Confirme le jugement.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inférieure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