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C/21397/2017 vom 4. Juni 2018</w:t>
      </w:r>
    </w:p>
    <w:p>
      <w:r>
        <w:t>GE Cour de justice, 2018-06-04, FR</w:t>
      </w:r>
    </w:p>
    <w:p>
      <w:r>
        <w:rPr>
          <w:b/>
        </w:rPr>
        <w:t xml:space="preserve">Quelle: </w:t>
      </w:r>
      <w:r>
        <w:t>https://mcp.opencaselaw.ch/entscheid/ge_gerichte_C_21397_2017</w:t>
      </w:r>
    </w:p>
    <w:p>
      <w:r>
        <w:t>FR: GE_GERICHTE C/21397/2017 du 4 juin 2018</w:t>
      </w:r>
    </w:p>
    <w:p>
      <w:r>
        <w:t>IT: GE_GERICHTE C/21397/2017 del 4 giugno 2018</w:t>
      </w:r>
    </w:p>
    <w:p>
      <w:pPr>
        <w:pStyle w:val="Heading2"/>
      </w:pPr>
      <w:r>
        <w:t>Regeste</w:t>
      </w:r>
    </w:p>
    <w:p>
      <w:r>
        <w:t>MAINLEVÉE PROVISOIRE ; MOTIVATION DE LA DEMANDE ; RECONNAISSANCE DE DETTE ; TITRE DE MAINLEVÉE ; BAIL À LOYER | CPC.321.al1; LP.821</w:t>
      </w:r>
    </w:p>
    <w:p>
      <w:pPr>
        <w:pStyle w:val="Heading2"/>
      </w:pPr>
      <w:r>
        <w:t>Volltext</w:t>
      </w:r>
    </w:p>
    <w:p>
      <w:r>
        <w:t>Genève Cour de Justice (Cour civile) Chambre civile (Sommaires) 04.06.2018 C/21397/2017</w:t>
      </w:r>
    </w:p>
    <w:p>
      <w:r>
        <w:t>MAINLEVÉE PROVISOIRE ; MOTIVATION DE LA DEMANDE ; RECONNAISSANCE DE DETTE ; TITRE DE MAINLEVÉE ; BAIL À LOYER | CPC.321.al1; LP.821</w:t>
      </w:r>
    </w:p>
    <w:p>
      <w:r>
        <w:t>C/21397/2017 ACJC/691/2018 du 04.06.2018 sur JTPI/3899/2018 ( SML ) , IRRECEVABLE Descripteurs : MAINLEVÉE PROVISOIRE ; MOTIVATION DE LA DEMANDE ; RECONNAISSANCE DE DETTE ; TITRE DE MAINLEVÉE ; BAIL À LOYER Normes : CPC.321.al1; LP.821 En fait En droit Par ces motifs RÉPUBLIQUE ET CANTON DE GENÈVE POUVOIR JUDICIAIRE C/21397/2017 ACJC/691/2018 ARRÊT DE LA COUR DE JUSTICE Chambre civile du LUNDI 4 JUIN 2018 Entre Madame A______ , domiciliée ______, recourante contre un jugement rendu par la 24ème Chambre du Tribunal de première instance de ce canton le 9 mars 2018, comparant en personne, et Monsieur B______ , domicilié ______, intimé, comparant en personne. EN FAIT A. Par jugement JTPI/3899/2018 du 9 mars 2018, expédié pour notification aux parties le 12 mars suivant, le Tribunal de première instance, statuant par voie de procédure sommaire, a prononcé la mainlevée provisoire de l'opposition formée par B______ au commandement de payer, poursuite n° ______ à concurrence de 790 fr. avec intérêts à 5% dès le 2 septembre 2017 et 98 fr. 75 avec intérêts à 5% dès le 2 mai 2017 (ch. 1 du dispositif), arrêté les frais judiciaires à 200 fr., compensés avec l'avance fournie par A______, mis à la charge de B______ (ch. 2), condamné le précité à payer à celle-ci la somme de 100 fr. (ch. 3), dit qu'il n'était pas alloué de dépens (ch. 4) et débouté les parties de toutes autres conclusions (ch. 5). En substance, le Tribunal a retenu que le contrat de sous-location constituait une reconnaissance de dette et que A______ avait rendu vraisemblable que le sous-locataire n'avait pas réglé le loyer du mois de septembre 2006. Le sous-locataire n'avait pas rendu vraisemblable avoir réglé les intérêts moratoires réclamés concernant les loyers des mois de novembre et décembre 2006 versés le 1 er août 2007, de sorte que lesdits intérêts étaient dus. En revanche, la sous-bailleresse ne disposait pas d'un titre de mainlevée concernant la créance de 1'539 fr. concernant les meubles manquants et les frais de peinture. B. a. Par acte expédié le 20 mars 2018 au greffe de la Cour de justice, A______ a formé recours contre ce jugement. Elle a indiqué réclamer la somme de 4'976 fr. 95 par "la Cour de Justice - Pouvoir Judiciaire - de Genève, ici en RECOURS, suite au Procès-Verbal de l'audience du 19 février 2018". b. Dans sa réponse du 10 avril 2018, B______ a réclamé à A______ "qu'elle [le] rembourse et [le] dédommage" de 12'000 fr. avec intérêts à 5% depuis 2007. c. Par réplique du 26 avril 2018, A______ a persisté dans ses précédentes explications et a fait valoir de nouveaux allégués. Elle a produit de nouvelles pièces. d. Les parties ont été avisées par pli du greffe du 18 mai 2018 de ce que la cause était gardée à juger. C. Les faits pertinents suivants résultent de la procédure : a. A______ a conclu le 30 novembre 2004 avec B______ un contrat portant sur la sous-location d'un appartement d'une pièce et demie au sixième étage de l'immeuble sis ______ à Genève. Le sous-loyer a été fixé à 790 fr. par mois et était payable d'avance le 1 er de chaque mois. Le contrat prévoit un intérêt de 6% l'an en cas de retard dans le paiement du sous-loyer. L'appartement a été sous-loué partiellement meublé, les meubles étant énumérés dans un inventaire signé par les deux parties le 30 novembre 2004 et faisant partie intégrante du contrat de sous-location. b. Par courrier du 2 septembre 2007, A______ a sommé B______ de lui payer la somme de 2'427 fr. 75, soit 790 fr. pour le loyer de septembre 2006 ainsi que 39 fr. 50 d'intérêts pour ce loyer, 31 fr. 60 représentant les intérêts de "novembre 06 à fin juillet 07", 27 fr. 65 correspondant aux intérêts de "décembre 06 à fin juillet 07" et 1'539 fr. pour les meubles manquants soit une nappe, une clé, un table ovale, un lit d'appoint avec monture, un bureau avec tiroirs et les frais de peinture engagés pour réparer une tapisserie arrachée. c. Le 2 mai 2017, A______ a fait notifier à B______ un commandement de payer, poursuite n° ______, portant sur la somme de 3'398 fr. 85 avec intérêts à 5% dès le 2 septembre 2007. Sous la rubrique "titre et date de la créance", il est indiqué "lettre-facture : arriérés de loyer à [l'adresse] ______, Genève du 02.09.2007". Le poursuivi a formé opposition. d. Par requête formée le 14 septembre 2017, A______ a sollicité du Tribunal, avec suite de frais, la mainlevée définitive de ladite opposition "à concurrence de CHF 3'641.60.-" avec intérêts à 5% dès le 2 septembre 2007. e. A l'audience du Tribunal du 19 février 2018, B______ n'a pas reconnu le montant réclamé. Il a allégué avoir quitté l'appartement le 15 juillet 2007 et avoir versé à A______ en main propre un montant de 1'020 fr. pour le loyer du mois d'octobre "2007". A______ a quant à elle déclaré qu'en 2006, le précité avait trois mois de retard dans le paiement du loyer et qu'il avait finalement payé les mois de novembre et décembre 2006 mais pas celui de septembre 2006. Elle a produit des documents en audience soit des photos des meubles manquants avec indications du prix et un reçu des travaux de peinture, ainsi qu'un récapitulatif des montants réclamés s'élevant à 3'641 fr. 65 jusqu'en 2017 et représentant le loyer de septembre 2006, les intérêts à 6% sur les loyers de septembre, novembre et décembre 2006 jusqu'à juillet 2007, les intérêts à 5% de 2007 à 2017 sur ce dernier montant, auquel s'ajoutent 1'335 fr. 30 représentant les intérêts à 5% d'un an pour 2018. La cause a été gardée à juger à l'issue de l'audience. f. A______ a produit des pièces supplémentaires le 20 février 2018.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En l'espèce, le recours a été interjeté dans le délai prévu par la loi. 1.2 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 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op. cit., p. 264 s.; Rétornaz, op. cit., n. 174 p. 403). Une motivation succincte ou sommaire peut, suivant les circonstances, être suffisante (Reetz/Theiler, in Kommentar zur Schweizerischen Zivilprozess-ordnung (ZPO), Zurich/Bâle/Genève, 2003,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1.3 En l'espèce, la recourante évoque dans ses conclusions un montant supérieur à celui articulé en première instance, ce qui n'est pas recevable. En outre, elle n'a formulé aucune critique contre le jugement rendu par le Tribunal qui a partiellement fait droit à sa requête de mainlevée. Elle s'est bornée à reprendre ses explications de première instance, sans chercher à contrer les arguments développés par le premier juge. Il s'ensuit que le recours n'est pas recevable. Il en va de même des conclusions pécuniaires de l'intimé (art. 323 CPC). 2. A supposer qu'il ait été recevable, le recours n'aurait en tout état pas été fondé.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Gillieron, op. cit., n. 50 ad art. 82 LP). 2.2 Comme l'a retenu à bon droit le premier juge, le contrat de sous-bail ne constitue pas un titre de mainlevée s'agissant d'une supposée créance allant au-delà du loyer du mois de septembre 2006, ainsi que des intérêts moratoires. 3. La recourante, qui succombe, sera condamnée aux frais du recours (art. 106 al. 1 CPC), arrêtés à 300 fr. (art. 48 et 61 al. 1 OELP). Ils seront compensés avec l'avance de même montant fournie par la recourante, qui reste acquise à l'Etat de Genève (art. 111 al. 1 CPC). Il n'y a pas lieu à l'allocation de dépens, l'intimé agissant en personne et n'ayant pas justifié de démarches particulières (art. 95 al. 3 let. c CPC). * * * * * PAR CES MOTIFS, La Chambre civile : Déclare irrecevable le recours interjeté le 21 mars 2018 par A______ contre le jugement JTPI/3899/2018 rendu le 9 mars 2018 par le Tribunal de première instance dans la cause C/21397/2017-24 SML. Arrête les frais judiciaires du recours à 300 fr., les met à la charge de A______ et les compense avec l'avance de frais fournie par elle,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