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C/21345/2020 vom 28. Mai 2021</w:t>
      </w:r>
    </w:p>
    <w:p>
      <w:r>
        <w:t>GE Cour de justice, 2021-05-28, FR</w:t>
      </w:r>
    </w:p>
    <w:p>
      <w:r>
        <w:rPr>
          <w:b/>
        </w:rPr>
        <w:t xml:space="preserve">Quelle: </w:t>
      </w:r>
      <w:r>
        <w:t>https://mcp.opencaselaw.ch/entscheid/ge_gerichte_C_21345_2020</w:t>
      </w:r>
    </w:p>
    <w:p>
      <w:r>
        <w:t>FR: GE_GERICHTE C/21345/2020 du 28 mai 2021</w:t>
      </w:r>
    </w:p>
    <w:p>
      <w:r>
        <w:t>IT: GE_GERICHTE C/21345/2020 del 28 maggio 2021</w:t>
      </w:r>
    </w:p>
    <w:p>
      <w:pPr>
        <w:pStyle w:val="Heading2"/>
      </w:pPr>
      <w:r>
        <w:t>Regeste</w:t>
      </w:r>
    </w:p>
    <w:p>
      <w:r>
        <w:t>irrece | cpc.311</w:t>
      </w:r>
    </w:p>
    <w:p>
      <w:pPr>
        <w:pStyle w:val="Heading2"/>
      </w:pPr>
      <w:r>
        <w:t>Volltext</w:t>
      </w:r>
    </w:p>
    <w:p>
      <w:r>
        <w:t>Genf Cour de Justice (Cour civile) Chambre civile 19.07.2021 C/21345/2020 Genève Cour de Justice (Cour civile) Chambre civile 19.07.2021 C/21345/2020 Ginevra Cour de Justice (Cour civile) Chambre civile 19.07.2021 C/21345/2020</w:t>
      </w:r>
    </w:p>
    <w:p>
      <w:r>
        <w:t>irrece | cpc.311</w:t>
      </w:r>
    </w:p>
    <w:p>
      <w:r>
        <w:t>C/21345/2020 ACJC/951/2021 du 19.07.2021 sur JTPI/6962/2021 ( OO ) , IRRECEVABLE Descripteurs : irrece Normes : cpc.311 Par ces motifs RÉPUBLIQUE ET CANTON DE GENÈVE POUVOIR JUDICIAIRE C/21345/2020 ACJC/951/2021 ARRÊT DE LA COUR DE JUSTICE Chambre civile DU LUNDI 19 JUILLET 2021 Entre Madame A ______ , domiciliée ______, France, appelante d'un jugement rendu par la 20eme Chambre du Tribunal de première instance de ce canton le 28 mai 2021, comparant en personne, et Monsieur B ______ , domicilié ______, France, intimé, comparant en personne. Attendu, EN FAIT , que, par jugement du 28 mai 2021, le Tribunal de première instance a débouté A______ de ses conclusions en complètement du jugement de divorce rendu le 7 octobre 2019 du Tribunal de Grande Instance de C______ [France] et statué sur les frais judiciaires; Que le Tribunal a considéré que la situation de A______ après le divorce s'améliorerait, notamment en raison du montant de sa retraite française, et des revenus locatifs des biens immobiliers dont elle était propriétaire, alors que la situation de l'intimé allait se détériorer après sa retraite, de sorte qu'il ne serait pas équitable de la péjorer encore en partageant sa prestation de sortie de la prévoyance professionnelle; Que, par lettre du 21 juin 2021, A______ a formé appel de ce jugement, faisant valoir que son ex-époux avait menti, qu'il allait percevoir des indemnités chômage après son licenciement et qu'il avait soit loué, soit vendu son appartement dans lequel il n'habitait pas; Qu'elle n'a pas pris de conclusions; Considérant, EN DROIT , que selon l'art. 311 al. 1 CPC, il incombe au recourant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 Qu'en l'espèce, l'appel ne respecte pas les exigences de motivations précitées même interprétées avec indulgence s’agissant d’un plaideur comparant en personne, dans la mesure où l'appelante ne critique pas de manière motivée le raisonnement du Tribunal; Qu'elle formule des allégations nouvelles, à savoir que l'intimé louerait ou aurait vendu son bien immobilier et qu'il pourrait toucher des prestations chômage, mais qu'elle n'établit pas que les conditions de recevabilité de ces allégations sont réalisées (art. 317 CPC); Qu'en tout état de cause, même à supposer que ces allégations aient été recevables, l'appelante n'explique pas en quoi cela modifierait l'issue de la cause; Qu'en outre l'appel ne contient pas de conclusions, contrairement aux exigences légales; Qu'il sera dès lors déclaré irrecevable; Qu'au vu de l'issue du litige, il sera exceptionnellement renoncé à percevoir des frais judicaires; Que l'avance de frais en 1'000 fr. versée par l'appelante lui sera restituée; Qu’il n’y a pas lieu à l’allocation de dépens, l’intimé n’ayant pas été invité à se déterminer. * * * * * PAR CES MOTIFS, La Chambre civile : Déclare irrecevable l'appel interjeté par A______ contre le jugement JTPI/6962/2021 rendu le 28 mai 2021 par le Tribunal de première instance dans la cause C/21345/2020. Dit qu'il n'est pas perçu de frais judiciaires, ni alloué de dépens. Invite les Services financiers du Pouvoir judiciaire à restituer à A______ l'avance de frais en 1'000 fr. qu'elle a versée. Siégeant : Madame Fabienne GEISINGER-MARIETHOZ, présidente ad interim ; Madame Nathalie LANDRY-BARTHE et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