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C/21284/2019 vom 22. September 2023</w:t>
      </w:r>
    </w:p>
    <w:p>
      <w:r>
        <w:t>GE Cour de justice, 2023-09-22, FR</w:t>
      </w:r>
    </w:p>
    <w:p>
      <w:r>
        <w:rPr>
          <w:b/>
        </w:rPr>
        <w:t xml:space="preserve">Quelle: </w:t>
      </w:r>
      <w:r>
        <w:t>https://mcp.opencaselaw.ch/entscheid/ge_gerichte_C_21284_2019</w:t>
      </w:r>
    </w:p>
    <w:p>
      <w:r>
        <w:t>FR: GE_GERICHTE C/21284/2019 du 22 septembre 2023</w:t>
      </w:r>
    </w:p>
    <w:p>
      <w:r>
        <w:t>IT: GE_GERICHTE C/21284/2019 del 22 settembre 2023</w:t>
      </w:r>
    </w:p>
    <w:p>
      <w:pPr>
        <w:pStyle w:val="Heading2"/>
      </w:pPr>
      <w:r>
        <w:t>Regeste</w:t>
      </w:r>
    </w:p>
    <w:p>
      <w:r>
        <w:t>CO.322; CO.336; CO.330a</w:t>
      </w:r>
    </w:p>
    <w:p>
      <w:pPr>
        <w:pStyle w:val="Heading2"/>
      </w:pPr>
      <w:r>
        <w:t>Erwägungen</w:t>
      </w:r>
    </w:p>
    <w:p>
      <w:r>
        <w:rPr>
          <w:b/>
        </w:rPr>
        <w:t>E. 5</w:t>
      </w:r>
    </w:p>
    <w:p>
      <w:r>
        <w:t>Salaire de base Sur la base des objectifs décrits dans le tableau joint au présent contrat (Annexe 1: "Pipeline"), votre salaire brut annuel de base initial à temps complet (ci-après "le salaire de base") sera de 100 000 CHF. Votre salaire de base sera adapté selon le tableau ci-dessous en janvier et juillet de chaque année. Le salaire de base adapté sera applicable dès le premier jour du semestre. Le calcul du salaire de base sera basé sur la moyenne mensuelle des avoirs totaux sous gestion (ci-après "les AuM totaux", AuM abrégeant Assets under Management) en dépôt 1 sur les comptes le semestre précédent, codifiés dans le système C______ sous votre nom en tant que premier gestionnaire de relation ou gestionnaire de relation principal (ci-après "les comptes pertinents"). 1 Note du Traducteur : le mot deposited en anglais peut être compris de deux manières : soit "déposés" (ou "versés"), soit "en dépôt" (ou "conservés"). Le contexte, par le fait qu'il s'agit d'"avoirs sous gestion", suggère que, puisque les avoirs sont sous gestion, ils ont déjà été déposés précédemment et sont donc "en dépôt". La première adaptation de votre salaire de base aura lieu en janvier 2018. Moyenne mensuelle des AuM totaux au dernier semestre en dépôt sur les comptes Salaire de base (CHF) Jusqu'à CHF 50 millions 100'000 Plus de CHF 50 millions et jusqu'à CHF 75 millions 125'000 Plus de CHF 75 millions et jusqu'à CHF 100 millions 150'000 Plus de CHF 100 millions et jusqu'à CHF 125 millions 175'000 Plus de CHF 125 millions et jusqu'à CHF 200 millions 200'000 Plus de CHF 200 millions 250'000 Le salaire de base sera payé en 12 mensualités .</w:t>
      </w:r>
    </w:p>
    <w:p>
      <w:r>
        <w:rPr>
          <w:b/>
        </w:rPr>
        <w:t>E. 5.1</w:t>
      </w:r>
    </w:p>
    <w:p>
      <w:r>
        <w:t>Le contrat de travail conclu pour une durée indéterminée peut être résilié par chacune des parties (art. 335 al. 1 CO). Le droit suisse du contrat de travail repose en effet sur la liberté contractuelle. Le droit fondamental de chaque cocontractant de mettre unilatéralement fin au contrat est cependant limité par les dispositions sur le congé abusif (art. 336 ss CO; ATF 136 III 513 consid. 2.3; 131 III 535 consid. 4.1). Aux termes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La notion de " prétention résultant du contrat de travail " s'entend au sens large et comprend la loi, les conventions collectives de travail, les règlements d'entreprise, voire la pratique (arrêt du Tribunal fédéral 4A_407/2008 du 18 décembre 2008 consid 4.2). Les prétentions résultant du contrat de travail portent notamment sur des salaires, des primes ou des vacances (arrêt 4C.237/2005 du 27 octobre 2005 consid. 2.3 et les réf. citées). L'employé doit être de bonne foi, laquelle est présumée (art. 3 al. 1 CC). Il importe peu qu'en réalité, sa prétention n'existe pas (ATF 136 III 513 consid. 2.4). Il suffit qu'il soit légitimé, de bonne foi, à penser que sa prétention est fondée (arrêt du Tribunal fédéral 4A_401/2016 du 13 janvier 2017 consid. 5.1.2). La réclamation ne doit toutefois être ni chicanière ni téméraire, car elle empêcherait alors une résiliation en elle-même admissible (arrêt du Tribunal fédéral 4A_407/2008 du 18 décembre 2008 consid. 4.1). Les prétentions émises par l'employé doivent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Plus les deux évènements seront rapprochés dans le temps et plus facilement l'on pourra en inférer un indice du caractère abusif du congé (Dunand, Commentaire du contrat de travail, 2013, n. 46 ad art. 336 CO). L'abus de la résiliation peut découler non seulement des motifs du congé, mais également de la façon dont la partie qui met fin au contrat exerce son droit. Lorsqu'une partie résilie de manière légitime un contrat, elle doit exercer son droit avec des égards. Elle ne peut en particulier jouer un double jeu, contrevenant de manière caractéristique au principe de la bonne foi.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 131 III 535 consid. 4.2).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Pour dire si un congé est abusif, il faut se fonder sur son motif réel (ATF 136 III 513 consid. 2.3; arrêt du Tribunal fédéral 4A_539/2015 du 28 janvier 2016 consid. 3.1). Le juge établit sa conviction par une libre appréciation des preuves administrées (art. 157 CPC). L'appréciation du caractère abusif du licenciement suppose l'examen de toutes les circonstances du cas d'espèce (ATF 132 III 115 consid 2.5 et les réf. citées).</w:t>
      </w:r>
    </w:p>
    <w:p>
      <w:r>
        <w:rPr>
          <w:b/>
        </w:rPr>
        <w:t>E. 5.2</w:t>
      </w:r>
    </w:p>
    <w:p>
      <w:r>
        <w:t>En l'espèce, il convient, pour juger du caractère abusif du congé, de déterminer son motif réel. L'intimée a, de manière constante, indiqué avoir licencié l'appelant pour son manque de performance, ce qui a été corroboré par plusieurs éléments du dossier. Tout d'abord, contrairement à ce qu'a retenu le Tribunal, il n'a pas été établi que l'appelant avait été engagé pour couvrir le marché iranien. En effet, le contrat de travail de l'appelant mentionne qu'il a été employé en qualité de gestionnaire de fortune (" Wealth Management Relationship Manager ") sans aucune précision s'agissant du marché à développer. L'annexe 1 au contrat de travail, établi sur la base de projections du collaborateur fondées sur la base de son propre réseau de clients et de connaissances, donne plus d'indications à cet égard. Sur les vingt prospects mentionnés dans ce document, seuls trois sont domiciliés en Iran et leur apport n'est pas chiffré. Dix prospects sont domiciliés en Suisse, quatre en Europe, deux à Dubaï et un à Oman pour un total de 230'000'000 fr. Aucun des témoins interrogés n'a, par ailleurs, été en mesure de confirmer que l'appelant avait été engagé pour développer le marché iranien. Partant, il ressort de l'administration des preuves que l'appelant avait pour objectif de développer une clientèle principalement suisse et européenne, avec un petit volet consacré à l'Iran. Il en découle que l'activité de gestionnaire de l'appelant n'a vraisemblablement été que peu impactée par le retrait des Etats-Unis d'Amérique de l'Accord de Vienne et le rétablissement des sanctions contre l'Iran en mai 2018. S'agissant de la restructuration opérée par l'intimée à partir de 2018, le témoin M______ a déclaré qu'il était plus difficile d'ouvrir des comptes dans le contexte de la surveillance accrue de la FINMA mais que cela n'était bien entendu pas impossible. Il ressort aussi des enquêtes que E______ – dont l'objectif était de remettre de l'ordre dans la banque – était exigeant avec tout le personnel mais pas de manière déraisonnable. Aucun élément ne prouve que E______ se serait montré plus exigeant ou plus dur avec l'appelant qu'avec les autres collaborateurs de l'intimée. Ainsi, il sera retenu que malgré quelques obstacles, l'appelant avait la possibilité d'ouvrir de nouveaux comptes – à tout le moins pour des clients suisses ou européens – au sein de la banque. Or, il ressort du " Pipeline " que lors de son engagement l'appelant avait annoncé pouvoir ramener un montant de l'ordre de 230'000'000 fr. à la banque, sans prendre en compte les prospects domiciliés en Iran. Selon l'extrait C______ produit, l'appelant a ouvert huit comptes entre mai 2017 et novembre 2018, lesquels totalisaient des avoirs sous gestion à hauteur de 1'870'361 fr. 15 au 28 janvier 2019. Bien que ce montant ait été susceptible de fluctuer entre mai 2017 et janvier 2019, il reste extrêmement éloigné des objectifs de l'appelant, lequel n'allègue d'ailleurs pas les avoir jamais atteints. Enfin, lorsqu'en octobre 2018, l'intimée a proposé à l'appelant de le rétrograder à un poste d'assistant, elle était manifestement insatisfaite du travail de ce dernier depuis plusieurs mois, voire depuis une année tel que cela ressort des entretiens menés entre novembre 2017 et juin 2018. L'appelant a démontré avoir refusé ledit poste d'assistant et fait valoir des prétentions salariales, par courrier du 10 décembre 2018. Cependant, il n'a pas prouvé que ses revendications seraient à l'origine du congé, respectivement qu'elles auraient joué un rôle déterminant dans celui-ci. Il sera au contraire retenu que l'intimée a, à trois reprises en novembre 2017, mars et juin 2018, averti l'appelant de ses carences, lui permettant de prendre conscience qu'il s'exposait à un licenciement s'il n'y remédiait pas. A plusieurs reprises, elle lui a fixé des objectifs en vue de le guider dans l'amélioration de sa performance. Finalement, plutôt que de le licencier directement, l'intimée a proposé à l'appelant un poste d'assistant, que celui-ci a refusé. Enfin, le licenciement a été signifié un mois après le courrier litigieux du 10 décembre 2018, à l'échéance du délai de protection dont l'appelant bénéficiait en raison de son incapacité de travail (incapacité dès le 30 octobre 2018 – courrier de licenciement le 28 janvier 2019). Partant, la réalité du motif du congé invoqué par l'intimée, à savoir le manque de performance de l'appelant, paraît hautement vraisemblable. En ce qui concerne le motif abusif avancé par l'appelant, il a été retenu, ci-dessus (cf. consid. 4), que ce dernier ne pouvait prétendre au versement d'un salaire supplémentaire, étant relevé que s'il pensait avoir droit à ce salaire, l'appelant l'aurait réclamé avant décembre 2018. Il en découle que l'appelant n'était pas de bonne foi lorsqu'il a réclamé un salaire supplémentaire en décembre 2018, ce qui exclut le congé représailles. La notification de la lettre de résiliation par voie d'huissier, bien que disproportionnée, ne suffit pas à fonder le caractère abusif du congé. Au vu de ce qui précède, c'est à tort que le Tribunal a considéré que le congé était abusif. Le chiffre 6 du dispositif du jugement sera donc annulé.</w:t>
      </w:r>
    </w:p>
    <w:p>
      <w:r>
        <w:rPr>
          <w:b/>
        </w:rPr>
        <w:t>E. 6</w:t>
      </w:r>
    </w:p>
    <w:p>
      <w:r>
        <w:t>L'appelant reproche au Tribunal d'avoir refusé de modifier différents points de son certificat de travail.</w:t>
      </w:r>
    </w:p>
    <w:p>
      <w:r>
        <w:rPr>
          <w:b/>
        </w:rPr>
        <w:t>E. 6.1</w:t>
      </w:r>
    </w:p>
    <w:p>
      <w:r>
        <w:t>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JdT 2010 I 437). Le choix de la formulation appartient en principe à l'employeur. Le travailleur ne peut pas exiger une formulation déterminée. L’employeur n’est par conséquent pas tenu de reprendre les formulations souhaitées par le travailleur (ATF 144 II 345 , JdT 2019 II 316).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L'expression " il a travaillé à notre satisfaction " suffit à qualifier les prestations d'un travailleur ordinaire et seul celui qui a fourni des prestations au-dessus de la moyenne pouvait exiger l'expression " à notre entière satisfaction " (arrêt du Tribunal fédéral 4A_127/2007 du 13 septembre 2007 consid. 7.1). Il y a lieu de mentionner le motif de fin des rapports de travail si celui-ci est nécessaire à l'appréciation générale de l'image générale du travailleur (arrêt du Tribunal fédéral 4C.129/2003 du 5 septembre 2003 consid. 6.1). Le travailleur n'a pas un droit général à ce que l’employeur assortisse systématiquement le certificat des remerciements et des vœux pour l’avenir professionnel (arrêt du Tribunal fédéral 4C.36/2004 du 8 avril 2004 consid. 5). S'il n'est pas satisfait du certificat de travail reçu, parce que celui-ci est lacunaire, inexact ou qu'il contient des indications trompeuses ou ambiguës, le travailleur peut en demander la modification, par le biais d'une action en rectification (ATF 129 III 177 consid. 3.3).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décembre 2014 consid. 3.2.1; 4A_117/2007 du 13 septembre 2007 consid. 7.1). Pour ce qui est des appréciations qui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 JdT 2010 I 437).</w:t>
      </w:r>
    </w:p>
    <w:p>
      <w:r>
        <w:rPr>
          <w:b/>
        </w:rPr>
        <w:t>E. 6.2</w:t>
      </w:r>
    </w:p>
    <w:p>
      <w:r>
        <w:t>En l'espèce, premièrement, l'erreur manifeste du Tribunal relative à l'intitulé du poste de l'appelant sera corrigée. L'intitulé du poste ressortant du chiffre 7 du dispositif du jugement sera ainsi modifié comme suit: " Wealth Management Relationship Manager ". Deuxièmement, l'appelant reproche au Tribunal d'avoir refusé d'ajouter au certificat de travail la mention selon laquelle il avait travaillé à l'entière satisfaction de l'intimée. Il sollicite l'ajout de la phrase suivante " He performed the tasks assigned to him to our entire satisfaction" (il a effectué les tâches qui lui ont été confiées à notre entière satisfaction). Cependant, conformément à ce qu'a retenu le Tribunal, l'instruction n'a pas établi que l'appelant avait fourni des prestations d'une qualité au-dessus de la moyenne. Il a, au contraire, été retenu par la Cour que l'appelant n'avait pas répondu aux attentes de l'intimée. Partant, le précité ne peut prétendre à un certificat de travail mentionnant qu'il a œuvré à l'entière satisfaction de l'intimée. Dès lors, le jugement ne sera pas modifié sur ce point. Troisièmement et quatrièmement, l'appelant reproche au Tribunal de ne pas avoir inversé les mots " colleagues" (collègues) et " superiors " (supérieurs) et d'avoir refusé de remplacer le mot " endeavours " (tentatives) par celui de " career " (carrière). Cependant, l'inversion et la modification des mots requises ne sont pas de nature à conduire à une teneur substantiellement différente du certificat de travail, de sorte que les conditions posées à la rectification de celui-ci ne sont pas réalisées. En particulier, les mots choisis par l'intimée n'apparaissent pas inexacts, trompeurs ou ambigus. En tout état, aucun fondement juridique ne permet de retenir qu'ils contiendraient un code caché, de sorte que les demandes de l'appelant y relatives seront rejetées. Enfin, l'appelant reproche au Tribunal d'avoir refusé d'ajouter au certificat les motifs ayant conduit à la fin des relations de travail. Il demande que la phrase suivante soit ajoutée: " Our working relationship was terminated in connection with the re-imposition of sanctions against Iran by the United States of America and the following closure of the Iranian market" (notre relation de travail a pris fin en lien avec le rétablissement des sanctions contre l'Iran par les Etats-Unis d'Amérique et la clôture du marché iranien). Or, la Cour a retenu ci-dessus (cf. consid. 4) que l'appelant avait été licencié pour son manque de performance et non en raison de la clôture du marché iranien. Partant, ces motifs ne devront pas être ajoutés au certificat de travail. Il s'ensuit qu'à l'exception du premier grief, les reproches de l'appelant sur la teneur du certificat de travail sont infondés et seront rejetés. Enfin, il n'y a pas lieu d'assortir la remise du certificat de la menace de la peine prévue l'art. 292 CP, rien ne permettant de conclure que l'intimée n'exécuterait pas une décision de justice. Partant, le chiffre 7 du dispositif du jugement sera modifié en conséquence.</w:t>
      </w:r>
    </w:p>
    <w:p>
      <w:r>
        <w:rPr>
          <w:b/>
        </w:rPr>
        <w:t>E. 7</w:t>
      </w:r>
    </w:p>
    <w:p>
      <w:r>
        <w:t>Dans son appel joint, l'intimée a reproché au Tribunal d'avoir considéré que l'allocation de transport était un élément du salaire dû à l'appelant. Elle soutient qu'il s'agissait d'une allocation forfaitaire pouvant être supprimée en cas d'absence de l'appelant.</w:t>
      </w:r>
    </w:p>
    <w:p>
      <w:r>
        <w:rPr>
          <w:b/>
        </w:rPr>
        <w:t>E. 7.1</w:t>
      </w:r>
    </w:p>
    <w:p>
      <w:r>
        <w:t>Selon l’article 327a al. 1 CO, l’employeur rembourse au travailleur tous les frais imposés par l’exécution du travail et, lorsque le travailleur est occupé en dehors de son lieu de travail, les dépenses nécessaires pour son entretien. Un accord écrit, un contrat-type ou une convention collective peuvent autoriser les parties à remplacer le remboursement des frais effectifs par une indemnisation forfaitaire ou périodique, à condition qu'elle couvre au moins tous les frais effectivement encourus par le travailleur (art. 327a al. 2 CO) (ATF 131 III 439 consid. 4, trad. in JdT 2006 I p. 35, cité in Witzig, Droit du travail, 2018, p. 525). Le remboursement des frais imposés par l'exécution du travail ne fait normalement pas partie de la rémunération du travailleur. Lorsque le remboursement des frais se fait sous forme d'indemnité forfaitaire, il peut cacher un « s alaire déguisé ». Connaître la véritable rémunération du travailleur implique donc d'interpréter la volonté des parties (arrêt de la Chambre d'appel des prud'hommes du canton de Genève CAPH/128/2013 du 20 décembre 2013 consid. 3.1). Constitue un salaire déguisé, soumis aux assurances sociales, l'indemnité forfaitaire que verse l'employeur au travailleur en application de l'article 327a CO, lorsque cette indemnité ne tend pas à défrayer l'intéressé de frais effectivement encourus par ses soins (arrêt du Tribunal fédéral 4C.426/2005 du 28 février 2006 consid. 4 ; Danthe, Commentaire du contrat de travail, 2013, n. 24 ad art. 327a). L'indemnité forfaitaire qualifiée de salaire déguisé devra en outre être versée en cas d'empêchement de travailler, de vacances ou de libération de l'obligation de travailler pendant le délai de congé (Dunand/Mahon, Commentaire du contrat de travail, 2013, n. 24 ad art. 327a CO).</w:t>
      </w:r>
    </w:p>
    <w:p>
      <w:r>
        <w:rPr>
          <w:b/>
        </w:rPr>
        <w:t>E. 7.2</w:t>
      </w:r>
    </w:p>
    <w:p>
      <w:r>
        <w:t>En l'espèce, la Charte des ressources humaines de l'intimée prévoit que la banque offre une indemnité de transport à l'employé, sans préciser quels frais effectifs ladite indemnité est censée couvrir (frais de transports publics pour se rendre au travail, frais d'essence, frais liés à des déplacements professionnels pour aller voir des clients, etc.). L'intimée n'explique rien à cet égard. Cette dernière n'ayant pas démontré que l'indemnité devait couvrir des frais effectivement encourus par l'appelant, c'est à raison que le Tribunal a considéré que l'indemnité de transport de 200 fr. constituait un élément du salaire, qui devait être versée même en cas d'incapacité de travail ou de libération de l'obligation de travailler de l'appelant. Infondé, le grief de l’intimée sera rejeté et les chiffres 4 et 5 du dispositif du jugement entrepris seront confirmés.</w:t>
      </w:r>
    </w:p>
    <w:p>
      <w:r>
        <w:rPr>
          <w:b/>
        </w:rPr>
        <w:t>E. 8</w:t>
      </w:r>
    </w:p>
    <w:p>
      <w:r>
        <w:t>L'intimée critique la répartition des frais judiciaires de première instance.</w:t>
      </w:r>
    </w:p>
    <w:p>
      <w:r>
        <w:rPr>
          <w:b/>
        </w:rPr>
        <w:t>E. 8.1</w:t>
      </w:r>
    </w:p>
    <w:p>
      <w:r>
        <w:t>Lorsque l'instance d'appel statue à nouveau, elle se prononce sur les frais de première instance (art. 318 al. 3 CPC). Les frais comprennent les frais judiciaires et les dépens (art. 95 al. 1 CPC). Ils sont mis à la charge de la partie qui succombe (art. 106 al. 1 CPC). Ils sont répartis selon le sort de la cause lorsqu'aucune des parties n'obtient entièrement gain de cause (art. 106 al. 2 CPC).</w:t>
      </w:r>
    </w:p>
    <w:p>
      <w:r>
        <w:rPr>
          <w:b/>
        </w:rPr>
        <w:t>E. 8.2</w:t>
      </w:r>
    </w:p>
    <w:p>
      <w:r>
        <w:t>En l'espèce, les parties ne remettent pas en cause le montant des frais de première instance, arrêtés à 2'290 fr. (émolument de décision à 2'110 fr. et indemnisation d'un témoin à 180 fr.), lesquels sont par ailleurs conformes au barème applicable en la matière (art. 5, 69 et 74 RTFMC). Le chiffre 9 du dispositif du jugement attaqué sera ainsi confirmé. En revanche, vu la modification apportée au jugement entrepris, il se justifie de mettre une part prépondérante des frais de première instance à la charge de l'appelant, qui succombe dans une large mesure. Les 2/3 des frais judiciaires lui seront imputés, soit 1'527 fr., et 1/3 sera mis à la charge de l'intimée, soit 763 fr. Dans la mesure où l'appelant a effectué une avance de frais de 2'100 fr., l'intimée sera ainsi condamnée à lui rembourser la somme de 573 fr. Partant, le chiffre 10 du dispositif du jugement entrepris sera annulé et modifié en conséquence et le chiffre 11 sera confirmé.</w:t>
      </w:r>
    </w:p>
    <w:p>
      <w:r>
        <w:rPr>
          <w:b/>
        </w:rPr>
        <w:t>E. 9</w:t>
      </w:r>
    </w:p>
    <w:p>
      <w:r>
        <w:t>Les frais judiciaires de l'appel principal, arrêtés à 1'500 fr. (art. 19 al. 3 let. c LaCC; art. 5 et 71 RTFMC), seront mis à la charge de l'appelant qui succombe (art. 95 al. 2 et 106 al. 1 CPC). Ils seront entièrement compensés avec l'avance de frais de même montant fournie par lui, qui reste acquise à l'Etat de Genève (art. 111 al. 1 CPC). Les frais judiciaires de l'appel joint seront quant à eux arrêtés à 1'500 fr. et mis à la charge de l'intimée à hauteur de 1/3, soit 500 fr., et à la charge de l'appelant à hauteur des 2/3, soit 1'000 fr., compte tenu de l'issue du litige. Selon l’art. 22 al. 2 LaCC, il n’est pas alloué de dépens ni d’indemnité pour la représentation en justice dans les causes soumises à la juridiction des prud’hommes. Aucun dépens ne sera donc alloué. * * * * * PAR CES MOTIFS, La Chambre des prud'hommes, groupe 4 : À la forme : Déclare recevable l'appel interjeté le 31 août 2021 par A______ contre le jugement JTPH/246/2021 rendu le 30 juin 2021 par le Tribunal des prud'hommes dans la cause C/21284/2019-4. Déclare recevable l'appel joint formé le 15 octobre 2021 par B______ SA contre ce même jugement. Au fond : Annule les chiffres 6, 7 et 10 du dispositif du jugement. Cela fait et statuant à nouveau : Condamne B______ SA à remettre à A______ un certificat de travail, sur papier à en-tête de B______ SA, dont la teneur sera la suivante : " Work Certificate We hereby certify that Mr. A______, born on ______ 1976, was employed by B______ (Switzerland) Ltd (hereafter the "Bank"), as a Wealth Management Relationship Manager, from 1st May 2017 until 31 March 2019. In this function, Mr. A______'s main tasks were the following: · Acquiring private and institutional clients; ![endif]&gt;![if&gt; · Maintaining and developing relationship with private and corporate Private Banking clients and prospects; ![endif]&gt;![if&gt; · Advising Private Banking clients or their advisors on investment products and opportunities; ![endif]&gt;![if&gt; · Supervising transactions and account management in general; ![endif]&gt;![if&gt; · Coordinating with Management and Credits Department the follow-up of Credit Protocols and the monitoring and control of client's transactions. ![endif]&gt;![if&gt; Mr. A______ carried out his duties with commitment and integrity. He maintained very good relationships with his colleagues and superiors alike. Mr. A______ left the Bank free of any obligations towards us, but continues to be bound by Art. 47 of the Swiss Federal Banking Law relating to Banking Secrecy. We thank him for his contribution to the Bank and wish him success in his future endeavours. Geneva, 1 st April 2019 " ; Condamne B______ SA à verser à A______ la somme de 583 fr. à titre de remboursement des frais judiciaires de première instance. Confirme le jugement entrepris pour le surplus. Déboute les parties de toutes autres conclusions. Sur les frais : Arrête les frais judiciaires de l'appel principal à 1'500 fr., les met à la charge de A______ et les compense avec l'avance de frais de même montant effectuée par lui qui demeure acquise à l'Etat de Genève. Arrête les frais judiciaires d'appel joint à 1'500 fr., les met à la charge de A______ à hauteur de 2/3 et à la charge de B______ SA à hauteur de 1/3. Condamne en conséquence A______ à verser aux Services financiers du Pouvoir judiciaire la somme de 1'000 fr. Condamne en conséquence S B______ SA à verser aux Services financiers du Pouvoir judiciaire la somme de 500 fr. Dit qu'il n'est pas alloué de dépens. Siégeant : Monsieur Jean REYMOND, président; Madame Nadia FAVRE, juge employeur; Madame Ana ROUX, juge salarié; Madame Fabia CURTI, greffière. Le président : Jean REYMOND La greffière : Fabia CURTI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