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C/21149/2013 vom 19. November 2013</w:t>
      </w:r>
    </w:p>
    <w:p>
      <w:r>
        <w:t>GE Cour de justice, 2013-11-19, FR</w:t>
      </w:r>
    </w:p>
    <w:p>
      <w:r>
        <w:rPr>
          <w:b/>
        </w:rPr>
        <w:t xml:space="preserve">Quelle: </w:t>
      </w:r>
      <w:r>
        <w:t>https://mcp.opencaselaw.ch/entscheid/ge_gerichte_C_21149_2013</w:t>
      </w:r>
    </w:p>
    <w:p>
      <w:r>
        <w:t>FR: GE_GERICHTE C/21149/2013 du 19 novembre 2013</w:t>
      </w:r>
    </w:p>
    <w:p>
      <w:r>
        <w:t>IT: GE_GERICHTE C/21149/2013 del 19 novembre 2013</w:t>
      </w:r>
    </w:p>
    <w:p>
      <w:pPr>
        <w:pStyle w:val="Heading2"/>
      </w:pPr>
      <w:r>
        <w:t>Regeste</w:t>
      </w:r>
    </w:p>
    <w:p>
      <w:r>
        <w:t>AMENDE; DÉCISION D'IRRECEVABILITÉ; PROCÉDÉ TÉMÉRAIRE; EXPULSION DE LOCATAIRE; DROIT D'ÊTRE ENTENDU; CAS CLAIR | CPC.128.3; Cst.29.2; CPC.257</w:t>
      </w:r>
    </w:p>
    <w:p>
      <w:pPr>
        <w:pStyle w:val="Heading2"/>
      </w:pPr>
      <w:r>
        <w:t>Erwägungen</w:t>
      </w:r>
    </w:p>
    <w:p>
      <w:r>
        <w:rPr>
          <w:b/>
        </w:rPr>
        <w:t>E. 1</w:t>
      </w:r>
    </w:p>
    <w:p>
      <w:r>
        <w:t>Le jugement entrepris a prononcé l'évacuation des locataires et a ordonné des mesures d'exécution. Ces deux décisions étant soumises, respectivement, aux dispositions sur l'appel (art. 311 et ss CPC) et le recours (art. 319 et ss CPC cum 309 let. a CPC), il convient d’examiner en premier lieu la recevabilité de l'appel formé contre la décision d'évacuation et, dans un deuxième temps, celle du recours contre l'exécution de celle-ci.</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w:t>
      </w:r>
    </w:p>
    <w:p>
      <w:r>
        <w:rPr>
          <w:b/>
        </w:rPr>
        <w:t>E. 2.2</w:t>
      </w:r>
    </w:p>
    <w:p>
      <w:r>
        <w:t>La présente procédure a trait à une demande d'évacuation et d'exécution directe. La valeur litigieuse correspond dès lors à la somme des loyers entre le moment du dépôt de l'appel par l'appelant et le moment où son déguerpissement pourra vraisemblablement être exécuté par la force publique, soit pendant une période de neuf mois. Cette période correspond à l'estimation suivante : trois mois de procédure devant la Cour de justice, trente jours pour recourir au Tribunal fédéral, quatre mois de procédure devant le Tribunal fédéral et trente jours pour la force publique pour procéder à l'évacuation ( ACJC/209/2013 du 18 février 2013; ACJC/1132/2012 du 8 août 2012). En l'espèce, le loyer mensuel s'élève à 2'200 fr. Multipliée par neuf, cette somme est largement supérieure à 10'000 fr. La valeur litigieuse étant suffisante, la voie de l'appel est ainsi ouverte.</w:t>
      </w:r>
    </w:p>
    <w:p>
      <w:r>
        <w:rPr>
          <w:b/>
        </w:rPr>
        <w:t>E. 2.3</w:t>
      </w:r>
    </w:p>
    <w:p>
      <w:r>
        <w:t>Selon l'art. 311 CPC, l'appel, écrit et motivé, est introduit auprès de l'instance d'appel dans les trente jours à compter de la notification de la décision, laquelle doit être jointe au dossier d'appel. Le délai d'appel est réduit à dix jours si la décision a été rendue en procédure sommaire (art. 314 al. 1 CPC). Cette procédure s'applique notamment au cas clair (art. 248 lit b CPC). L'appel a été interjeté dans le délai et suivant la forme prescrite par la loi (art. 130, 131, 311 al. 1 CPC). Il est ainsi recevable.</w:t>
      </w:r>
    </w:p>
    <w:p>
      <w:r>
        <w:rPr>
          <w:b/>
        </w:rPr>
        <w:t>E. 2.4</w:t>
      </w:r>
    </w:p>
    <w:p>
      <w:r>
        <w:t>La Cour revoit la cause avec un plein pouvoir d'examen (art. 310 CPC; Hohl, Procédure civile, tome II, Berne, 2010, n os 2314 et 2416; Retornaz, op. cit., p. 349 ss, n° 121).</w:t>
      </w:r>
    </w:p>
    <w:p>
      <w:r>
        <w:rPr>
          <w:b/>
        </w:rPr>
        <w:t>E. 3</w:t>
      </w:r>
    </w:p>
    <w:p>
      <w:r>
        <w:t>.2. Au vu de ces principes, les pièces produites par les appelants sont irrecevables. En effet, ceux-ci n'avaient produit aucune pièce lors de la procédure ayant abouti au jugement du Tribunal des baux et loyers entrepris. Le fait que tout ou partie de ces pièces aient été produites devant le Tribunal de céans dans le cadre d'une autre procédure est irrelevant. Ils n'indiquent pas pour quel motif ils auraient été empêchés de produire ces pièces en première instance.</w:t>
      </w:r>
    </w:p>
    <w:p>
      <w:r>
        <w:rPr>
          <w:b/>
        </w:rPr>
        <w:t>E. 4</w:t>
      </w:r>
    </w:p>
    <w:p>
      <w:r>
        <w:t>4.1. Le recours est recevable contre les décisions finales, incidentes et provisionnelles de première instance qui ne peuvent faire l'objet d'un appel (art. 319 lit. a CPC). Tel est le cas des décisions du Tribunal de l’exécution (art. 309 lit. a CPC). Selon l'art. 321 CPC, le recours est introduit auprès de l'instance de recours dans les trente jours à compter de la notification de la décision motivée ou de la notification postérieure de la motivation (art. 321 al. 1 CPC). Le délai est de dix jours pour les décisions prises en procédure sommaire et les ordonnances d'instruction, à moins que la loi n'en dispose autrement (art. 321 al. 2 CPC). Cette procédure s'applique notamment au cas clair (art. 248 lit. b CPC). Le recours ayant été interjeté dans le délai suivant la forme prescrite par la loi (art. 130, 131, 221 al. 1 CPC), il est recevable sous cet angle.</w:t>
      </w:r>
    </w:p>
    <w:p>
      <w:r>
        <w:rPr>
          <w:b/>
        </w:rPr>
        <w:t>E. 4.2</w:t>
      </w:r>
    </w:p>
    <w:p>
      <w:r>
        <w:t>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op. cit., n. 4 et 5 ad art. 321 CPC). Il incombe au recourant non seulement d'exposer son point de vue sur le litige, mais aussi d'indiquer en quoi les motifs retenus en première instance sont erronés (Rétornaz, op. cit., 173 et 174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Introduction au recours de la nouvelle procédure fédérale, in SJ 2009 II p. 264 et 265 n. 13 et 14; Rétornaz, op. cit., p. 403 n. 174). Une motivation succincte ou sommaire peut, suivant les circonstances, être suffisante (Reetz/Theiler, op. cit., n. 37 s. ad art. 311 CPC; cf. aussi ACJC/569/2012 consid. 1.2.2; ACJC/672/2011 consid. 2). Il faut toutefois qu'il y ait au moins un reproche par conclusion contre le jugement querellé, reproche que l'instance d'appel doit pouvoir comprendre, sans avoir à rechercher des griefs par elle-même (Jeandin, op. cit., n. 3 ad art. 311 CPC; Reetz/Theiler, op. cit., n. 38 ad art. 311 CPC; ACJC/672/2011 consid. 2).</w:t>
      </w:r>
    </w:p>
    <w:p>
      <w:r>
        <w:rPr>
          <w:b/>
        </w:rPr>
        <w:t>E. 4.3</w:t>
      </w:r>
    </w:p>
    <w:p>
      <w:r>
        <w:t>Dans le cas d'espèce, le recours ne répond manifestement pas aux exigences de motivation précitées, même interprétées avec indulgence, s'agissant des mesures d'exécution. En effet, les recourants ne forment à cet égard état aucun grief quelconque à l'encontre de la décision entreprise. Les mesures d'exécution ne sont pour le surplus pas contestées dans leur principe. Ils n'indiquent par ailleurs aucune circonstance personnelle, familiale ou financière, de sorte que ce recours, portant sur les mesures d'exécution, est irrecevable.</w:t>
      </w:r>
    </w:p>
    <w:p>
      <w:r>
        <w:rPr>
          <w:b/>
        </w:rPr>
        <w:t>E. 4.4</w:t>
      </w:r>
    </w:p>
    <w:p>
      <w:r>
        <w:t>Les conclusions, les allégations de faits et les preuves nouvelles sont irrecevables dans un recours (art. 326 al. 1 CPC). Les pièces déposées à l'appui de l'acte de recours sont ainsi irrecevables.</w:t>
      </w:r>
    </w:p>
    <w:p>
      <w:r>
        <w:rPr>
          <w:b/>
        </w:rPr>
        <w:t>E. 5</w:t>
      </w:r>
    </w:p>
    <w:p>
      <w:r>
        <w:t>Les appelants allèguent que le Tribunal des baux et loyers aurait violé les principes découlant de l'art. 6 CEDH et de l'art. 29 al. 2 de la Constitution fédérale relatifs à l'administration des preuves. A l'appui de ce grief, ils invoquent le fait qu'ils ont déclaré, lors de l'audience de débats du 18 novembre 2013 du Tribunal des baux et loyers, qu'ils refusaient de partir tant qu'ils n'étaient pas dédommagés par la bailleresse suite à l'inondation de leur cave survenue en juillet 2010. Ils soutiennent que cette déclaration revenait à invoquer la compensation de leur arriéré de loyer à l'origine de la résiliation de leur bail avec cette prétendue créance et que le Tribunal des baux et loyers aurait dû instruire cette prétention. Ils se fondent sur le fait que cette prétention en dommages et intérêts fait l'objet d'une procédure pendante devant la Cour de céans. Ce raisonnement ne saurait être suivi. En premier lieu, l'on ne saurait déduire de la déclaration susmentionnée des appelants lors de l'audience de débats du Tribunal des baux et loyers du 18 novembre 2013 qu'ils entendaient compenser leurs arriérés de loyers avec leur prétendue créance en dommages et intérêts. Mais même si la Cour de céans devait considérer qu'ils ont fait valoir cet argument, ce qui n'est pas le cas, il conviendrait de rejeter le grief tiré de la violation des principes relatifs à l'administration des preuves. En effet, dans son arrêt ACJC/789/2013 du 24 juin 2013, la Cour de céans a définitivement rejeté l'argument selon lequel l'arriéré de loyers des appelants pouvait être compensé avec leurs prétentions en dommages et intérêts contre la bailleresse. Ainsi, au stade de la requête en évacuation, cette question ne saurait être revue. Les appelants ne disposent plus d'aucun titre juridique les autorisant à rester dans leur appartement, ni à utiliser la place de parking extérieure n° 3______. En continuant à occuper les surfaces en question, les appelants violent l'art. 267 al. 1 CO qui prévoit l'obligation de restituer la chose louée à la fin du bail.</w:t>
      </w:r>
    </w:p>
    <w:p>
      <w:r>
        <w:rPr>
          <w:b/>
        </w:rPr>
        <w:t>E. 6</w:t>
      </w:r>
    </w:p>
    <w:p>
      <w:r>
        <w:t>Les appelants invoquent le défaut de motivation du jugement entrepris.</w:t>
      </w:r>
    </w:p>
    <w:p>
      <w:r>
        <w:rPr>
          <w:b/>
        </w:rPr>
        <w:t>E. 6.1</w:t>
      </w:r>
    </w:p>
    <w:p>
      <w:r>
        <w:t>Le droit d'être entendu est une garantie constitutionnelle de caractère formel, dont la violation doit en principe entraîner l'annulation de la décision attaquée indépendamment des chances de succès du recourant sur le fond (ATF 133 I 201 consid. 2.2;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ATF 129 I 129 consid. 2.2.3; ATF 127 V 431 consid. 3d/aa; ATF 126 V 130 consid. 2b; arrêt du Tribunal fédéral 8C_104/2010 précité ibidem).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Bohnet/ Haldy/Jeandin/Schweizer/Tappy (éd.), Bâle,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arrêts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p. 248; 126 I 97 consid. 2b p. 102; arrêts du Tribunal fédéral 9C_3/2011 et 9C_51/2011 précités ibidem). En procédure sommaire, la motivation peut être plus succincte qu'en procédure ordinaire (Mazan, Commentaire bâlois, 2010, n. ad art. 256 CPC). Contrevenant au droit d'être entendu, une motivation insuffisante constitue une violation du droit, que la juridiction supérieure peut librement examiner aussi bien en appel que dans le cadre d'un recours au sens des art. 319 ss CPC (Tappy, op. cit., n. 18 ad art. 239 CPC).</w:t>
      </w:r>
    </w:p>
    <w:p>
      <w:r>
        <w:rPr>
          <w:b/>
        </w:rPr>
        <w:t>E. 6.2</w:t>
      </w:r>
    </w:p>
    <w:p>
      <w:r>
        <w:t>Ce grief tombe à faux. En effet, ainsi que cela a été rappelé ci-dessus, le Tribunal des baux et loyers, dans le cadre de l'instruction de la requête en évacuation de l'intimée, devait se borner à examiner si les appelants étaient au bénéfice d'un droit de disposer de leur logement. C'est ce que le Tribunal des baux et loyers a fait, de manière claire, complète et compréhensible. Le fait qu'il ne se soit pas prononcé sur les arguments des appelants relatifs à leurs prétentions en dommages et intérêts contre la bailleresse ne saurait lui être reproché, ainsi que cela a été jugé ci-dessus. Ce grief étant ainsi rejeté, la Cour de céans confirmera le jugement du Tribunal des baux et loyers du 19 novembre 2013.</w:t>
      </w:r>
    </w:p>
    <w:p>
      <w:r>
        <w:rPr>
          <w:b/>
        </w:rPr>
        <w:t>E. 7.1</w:t>
      </w:r>
    </w:p>
    <w:p>
      <w:r>
        <w:t>La partie ou son représentant qui usent de mauvaise foi ou de procédés téméraires sont punis d’une amende disciplinaire de 2'000 fr. au plus; l'amende est de 5'000 fr. au plus en cas de récidive (art. 128 al. 3 CPC). Agit de manière téméraire celui qui bloque une procédure en multipliant les recours abusifs (ATF 111 I a 148 = JT 1985 I 584 ) ou celui qui dépose un recours manifestement dénué de toutes chances de succès dont s'abstiendrait tout plaideur raisonnable et de bonne foi (ATF 120 III 107 ; Haldy, Code de procédure civile commenté, Bohnet/Haldy/Jeandin/Schweizer/Tappy (éd.), Bâle, 2011, n. 9 ad art. 128 CPC). L'avocat d'office a, à l'endroit de son client, les mêmes devoirs que n'importe quel avocat de choix et doit accomplir sa tâche avec un soin et une conscience que renforce encore la surveillance par l'Etat (Favre, L'assistance judiciaire gratuite en droit suisse, thèse Lausanne 1989, p. 135). Il ne saurait donc entreprendre la sauvegarde des intérêts de son client à n'importe quel prix et par n'importe quels moyens (arrêt du Tribunal fédéral 7B.216/2004 du 16 décembre 2004 consid. 3.3). Le Tribunal fédéral a ainsi retenu que se comporte de façon téméraire ou de mauvaise foi, au sens de l'art. 20a al. 1 LP, celui qui, en violation du devoir d'agir selon la bonne foi, forme un recours sans avoir d'intérêt concret digne de protection et bien que la situation en fait et en droit soit claire, avant tout pour ralentir la procédure de poursuite (ATF 127 III 178 consid. 2a et les références; arrêt du Tribunal fédéral 7B.216/2004 du 16 décembre 2004 consid. 3.4).</w:t>
      </w:r>
    </w:p>
    <w:p>
      <w:r>
        <w:rPr>
          <w:b/>
        </w:rPr>
        <w:t>E. 7.2</w:t>
      </w:r>
    </w:p>
    <w:p>
      <w:r>
        <w:t>En l'espèce, les appelants ont uniquement, dans leur acte de recours, fait valoir des motifs relatifs au congé, notamment les raisons pour lesquelles ils n'avaient pas réglé leur loyer. Par ailleurs, les faits relatifs aux dommages et intérêts que les appelants entendaient réclamer à l'intimée dans le cadre d'une procédure séparée sont totalement irrelevants dans le cadre de la procédure en évacuation faisant l'objet de la présente procédure. Or, la validité de la résiliation du bail avait été définitivement jugée dans le cadre de la procédure en contestation du congé. Comme développé supra, les violations de procédure dont se sont prévalus les appelants sont infondées. L'appel, sous cet angle, était manifestement dénué de toutes chances de succès, ce que tout plaideur raisonnable était en mesure de constater. Le conseil des appelants n'a, en outre, pas allégué de faits pour s'opposer à l'exécution du jugement constatant que le congé était valable, notamment l'extinction, le sursis, la prescription ou la péremption de la prestation due (art. 341 al. 3 CPC), ni fait valoir de motifs humanitaires, financiers ou personnels en lien avec les mesures d'exécution directe. Il n'a également pas discuté les mesures d'exécution que le Tribunal avait décidées, en particulier il n'a pas plaidé que des mesures indirectes auraient été possibles (menace de l'art. 292 CP, amende d'ordre, etc. prévues par l'art. 343 al. 1 let. a, b et c CPC). Pourtant, ce conseil devait savoir que seuls ces éléments pouvaient être invoqués dans le cadre de la présente procédure, laquelle a trait au prononcé de l'évacuation et des mesures d'exécution. La Cour retiendra dès lors qu'un plaideur raisonnable se serait abstenu de former appel contre le jugement querellé, en faisant valoir les arguments téméraires rappelés ci-avant, celui-ci étant manifestement dépourvu de toute chance de succès. Le fait que le conseil des appelants ait été nommé d'office par le Service de l'assistance juridique ne s'oppose pas au constat de la témérité de l'appel. En effet, il a été nommé en vue de défendre les intérêts des appelants, en faisant valoir des motifs juridiques pertinents dans la présente cause, et non pour tenter de remettre en cause une décision entrée en force de chose jugée. Par ailleurs, et contrairement à ce que soutient le conseil des appelants, il ne ressort nullement de la décision d'octroi de l'assistance judiciaire que les chances de succès de l'appel auraient été évaluées.</w:t>
      </w:r>
    </w:p>
    <w:p>
      <w:r>
        <w:rPr>
          <w:b/>
        </w:rPr>
        <w:t>E. 7.3</w:t>
      </w:r>
    </w:p>
    <w:p>
      <w:r>
        <w:t>Ainsi, au vu de ce qui précède, la Cour de céans infligera une amende de 500 fr. à Me E______. En revanche, les appelants eux-mêmes n'étant vraisemblablement pas en mesure de réaliser le caractère abusif des griefs invoqués à l'appui de l'appel, la Cour renoncera à prononcer une amende à leur encontre.</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6 décembre 2013 par A______ et B______ contre le jugement JTBL/1319/2013 rendu le 19 novembre 2013 par le Tribunal des baux et loyers dans la cause C/21149/2013-7-SE. Déclare irrecevable le recours formé par A______ et B______ concernant les mesures d'exécution. Déclare irrecevables les pièces nouvelles produites par A______ et B______, ainsi que les allégués de fait s'y rapportant. Au fond : Confirme ce jugement. Dit que la procédure est gratuite. Inflige une amende de 500 fr. à Me E______ en application de l'art. 128 CPC. Déboute les parties de toutes autres conclusions. Siégeant : Madame Nathalie LANDRY-BARTHE, présidente; Madame Daniela CHIABUDINI et Madame Alix FRANCOTTE CONUS,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