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C/20930/2021 vom 29. August 2023</w:t>
      </w:r>
    </w:p>
    <w:p>
      <w:r>
        <w:t>GE Cour de justice, 2023-08-29, FR</w:t>
      </w:r>
    </w:p>
    <w:p>
      <w:r>
        <w:rPr>
          <w:b/>
        </w:rPr>
        <w:t xml:space="preserve">Quelle: </w:t>
      </w:r>
      <w:r>
        <w:t>https://mcp.opencaselaw.ch/entscheid/ge_gerichte_C_20930_2021</w:t>
      </w:r>
    </w:p>
    <w:p>
      <w:r>
        <w:t>FR: GE_GERICHTE C/20930/2021 du 29 août 2023</w:t>
      </w:r>
    </w:p>
    <w:p>
      <w:r>
        <w:t>IT: GE_GERICHTE C/20930/2021 del 29 agosto 2023</w:t>
      </w:r>
    </w:p>
    <w:p>
      <w:pPr>
        <w:pStyle w:val="Heading2"/>
      </w:pPr>
      <w:r>
        <w:t>Regeste</w:t>
      </w:r>
    </w:p>
    <w:p>
      <w:r>
        <w:t>CC.176; CC.276; CC.285</w:t>
      </w:r>
    </w:p>
    <w:p>
      <w:pPr>
        <w:pStyle w:val="Heading2"/>
      </w:pPr>
      <w:r>
        <w:t>Erwägungen</w:t>
      </w:r>
    </w:p>
    <w:p>
      <w:r>
        <w:rPr>
          <w:b/>
        </w:rPr>
        <w:t>E. 5</w:t>
      </w:r>
    </w:p>
    <w:p>
      <w:r>
        <w:t>5.1 Si l'instance d'appel statue à nouveau, elle se prononce sur les frais de la première instance (art. 318 al. 3 CPC). En l'espèce, ni la quotité ni la répartition des frais et dépens de première instance n'ont été valablement remises en cause en appel et ceux-ci ont été arrêtés conformément aux règles légales (art. 95, 96, 104 al. 1, 107 al. 1 let. c CPC; art. 31 RTFMC). Compte tenu de la nature familiale du litige, la modification du jugement attaqué ne justifie pas que la répartition des frais soit revue. Par conséquent, le jugement entrepris sera confirmé sur ce point.</w:t>
      </w:r>
    </w:p>
    <w:p>
      <w:r>
        <w:rPr>
          <w:b/>
        </w:rPr>
        <w:t>E. 5.2</w:t>
      </w:r>
    </w:p>
    <w:p>
      <w:r>
        <w:t>Les frais judicaires d'appel, arrêtés à 800 fr. (art. 31 et 37 RTFMC), seront mis à la charge de chaque partie par moitié, compte tenu de la nature familiale du litige (art. 107 al. 1 let c. CPC). Les deux parties plaidant au bénéfice de l'assistance juridique, ces frais seront provisoirement laissés à la charge de l'Etat de Genève, lequel pourra en réclamer le remboursement ultérieurement aux conditions de l'art. 123 CPC. Chaque partie supportera ses propres dépens d'appel, vu la nature familiale du litige (art. 107 al. 1 let. c CPC). * * * * * PAR CES MOTIFS, La Chambre civile : A la forme : Déclare recevable l'appel interjeté le 27 avril 2023 par A______ contre le jugement JTPI/4290/2023 rendu le 17 avril 2023 par le Tribunal de première instance dans la cause C/20930/2021. Au fond : Annule le chiffre 11 de son dispositif. Et statuant à nouveau sur ce point : Condamne B______ à verser à A______, par mois et d’avance, allocations familiales non comprises, 3’270 fr. à titre de contribution à l’entretien de l’enfant D______, dès le 1 er janvier 2024. Confirme le jugement pour le surplus. Déboute les parties de toutes autres conclusions. Sur les frais : Arrête les frais judiciaires d’appel à 800 fr., les met à la charge de A______ à concurrence de 400 fr. et de B______ à concurrence de 400 fr. Dit que les frais judiciaires seront provisoirement supportés par l’Etat de Genève. Dit que chaque partie supportera ses propres dépens d'appel. Siégeant : Madame Jocelyne DEVILLE-CHAVANNE, présidente; Madame Verena PEDRAZZINI RIZZI, Madame Nathalie LANDRY-BARTHE, juges; Madame Sophie MARTINEZ,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 l’art.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