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C/208/2015 vom 23. Juli 2015</w:t>
      </w:r>
    </w:p>
    <w:p>
      <w:r>
        <w:t>GE Cour de justice, 2015-07-23, FR</w:t>
      </w:r>
    </w:p>
    <w:p>
      <w:r>
        <w:rPr>
          <w:b/>
        </w:rPr>
        <w:t xml:space="preserve">Quelle: </w:t>
      </w:r>
      <w:r>
        <w:t>https://mcp.opencaselaw.ch/entscheid/ge_gerichte_C_208_2015</w:t>
      </w:r>
    </w:p>
    <w:p>
      <w:r>
        <w:t>FR: GE_GERICHTE C/208/2015 du 23 juillet 2015</w:t>
      </w:r>
    </w:p>
    <w:p>
      <w:r>
        <w:t>IT: GE_GERICHTE C/208/2015 del 23 luglio 2015</w:t>
      </w:r>
    </w:p>
    <w:p>
      <w:pPr>
        <w:pStyle w:val="Heading2"/>
      </w:pPr>
      <w:r>
        <w:t>Regeste</w:t>
      </w:r>
    </w:p>
    <w:p>
      <w:r>
        <w:t>EXPULSION DE LOCATAIRE; SUSPENSION DE LA PROCÉDURE; CAS CLAIR; FICTION DE LA NOTIFICATION | CPC.257; CO.257d; LP.207.1</w:t>
      </w:r>
    </w:p>
    <w:p>
      <w:pPr>
        <w:pStyle w:val="Heading2"/>
      </w:pPr>
      <w:r>
        <w:t>Erwägungen</w:t>
      </w:r>
    </w:p>
    <w:p>
      <w:r>
        <w:rPr>
          <w:b/>
        </w:rPr>
        <w:t>E. 1.1</w:t>
      </w:r>
    </w:p>
    <w:p>
      <w:r>
        <w:t>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compte tenu d'un loyer mensuel de 10'960 fr. par mois, la valeur minimale de 10'000 fr. est atteinte. La voie de l'appel est donc ouverte.</w:t>
      </w:r>
    </w:p>
    <w:p>
      <w:r>
        <w:rPr>
          <w:b/>
        </w:rPr>
        <w:t>E. 1.2</w:t>
      </w:r>
    </w:p>
    <w:p>
      <w:r>
        <w:t>Interjeté dans le délai et suivant la forme prescrits par la loi (art. 130, 131, 311 al. 1 CPC), l'appel est recevable.</w:t>
      </w:r>
    </w:p>
    <w:p>
      <w:r>
        <w:rPr>
          <w:b/>
        </w:rPr>
        <w:t>E. 1.3</w:t>
      </w:r>
    </w:p>
    <w:p>
      <w:r>
        <w:t>Les exigences posées par l'art. 257 al. 1 CPC doivent être satisfaites en première instance déjà. Le juge d'appel ne saurait contrôler cette appréciation sur la base de pièces différentes, fussent-elles recevables au regard de l'art. 317 al. 1 CPC (arrêt du Tribunal fédéral 4A_420/2012 du 7 novembre 2012 consid. 5, in SJ 2013 I 129). En l'espèce, les pièces nouvelles produites par les parties sont recevables en tant qu'elles portent sur des faits notoires (extraits du Registre du commerce, conditions générales pour les locaux commerciaux, facilement accessibles sur internet). Elles sont irrecevables pour le surplus, sous réserve de celles liées à la faillite de B______, qui ne sont pas destinées à démontrer la réalisation des conditions de l'art. 257 al. 1 CPC et portent sur des faits intervenus postérieurement à la date à laquelle le Tribunal a gardé la cause à juger. A______ n'avait par ailleurs pas allégué devant le Tribunal, devant lequel pas moins de trois audiences se sont tenues, qu'il n'avait pas reçu l'avis comminatoire. Il s'agit là d'un fait nouveau, irrecevable en tant que tel. Cela étant, la réalisation des conditions d'une résiliation du bail en application de l'art. 257d CO, dont fait partie la notification d'un avis comminatoire, doit être prouvée par le demandeur, en principe par titre, dans le cadre de sa demande en protection de cas clair.</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faillite d'une des parties recourante ayant été prononcée après le prononcé du jugement du Tribunal, se pose la question de l'éventuelle suspension de la présente procédure.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Eu égard au caractère urgent de la procédure d'évacuation, celle-ci ne doit cependant pas être suspendue, indépendamment de la question de savoir si elle influe sur l'état de la masse en faillite (arrêt du Tribunal fédéral 4C.129/2005 du</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août 2015 par A______ et B______, en liquidation contre le jugement JTBL/857/2015 rendu le 23 juillet 2015 par le Tribunal des baux et loyers dans la cause C/208/2015-8 SE. Au fond : Confirme le jugement attaqué.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