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C/20873/2020 vom 20. Januar 2021</w:t>
      </w:r>
    </w:p>
    <w:p>
      <w:r>
        <w:t>GE Cour de justice, 2021-01-20, FR</w:t>
      </w:r>
    </w:p>
    <w:p>
      <w:r>
        <w:rPr>
          <w:b/>
        </w:rPr>
        <w:t xml:space="preserve">Quelle: </w:t>
      </w:r>
      <w:r>
        <w:t>https://mcp.opencaselaw.ch/entscheid/ge_gerichte_C_20873_2020</w:t>
      </w:r>
    </w:p>
    <w:p>
      <w:r>
        <w:t>FR: GE_GERICHTE C/20873/2020 du 20 janvier 2021</w:t>
      </w:r>
    </w:p>
    <w:p>
      <w:r>
        <w:t>IT: GE_GERICHTE C/20873/2020 del 20 gennaio 2021</w:t>
      </w:r>
    </w:p>
    <w:p>
      <w:pPr>
        <w:pStyle w:val="Heading2"/>
      </w:pPr>
      <w:r>
        <w:t>Regeste</w:t>
      </w:r>
    </w:p>
    <w:p>
      <w:r>
        <w:t>CPC.138.al3.leta; CPC.142.al1; CPC.142.al3</w:t>
      </w:r>
    </w:p>
    <w:p>
      <w:pPr>
        <w:pStyle w:val="Heading2"/>
      </w:pPr>
      <w:r>
        <w:t>Volltext</w:t>
      </w:r>
    </w:p>
    <w:p>
      <w:r>
        <w:t>Genève Cour de Justice (Cour civile) Chambre des baux et loyers 20.01.2021 C/20873/2020</w:t>
      </w:r>
    </w:p>
    <w:p>
      <w:r>
        <w:t>C/20873/2020 ACJC/71/2021 du 20.01.2021 sur JTBL/920/2020 ( SBL ) , IRRECEVABLE Normes : CPC.138.al3.leta; CPC.142.al1; CPC.142.al3 Par ces motifs RÉPUBLIQUE ET CANTON DE GENÈVE POUVOIR JUDICIAIRE C/20873/2020 ACJC/71/2021 ARRÊT DE LA COUR DE JUSTICE Chambre des baux et loyers DU MERCREDI 20 JANVIER 2021 Entre Madame A______ , domiciliée ______, recourante d'un jugement rendu par le Tribunal des baux et loyers le 1 er décembre 2020, comparant en personne, et B______ SA , sise ______ (GE), intimée, représentée par C______ SA, Agence immobilière, ______, en les bureaux de laquelle elle fait élection de domicile. Vu le jugement JTBL/920/2020 du Tribunal des baux et loyers rendu le 1 er décembre 2020 dans la cause C/20873/2020-7-SE expédié par pli recommandé du 8 décembre 2020; Attendu, EN FAIT , que A______ a été avisée par la poste le 9 décembre 2020 de ce que ce pli recommandé pouvait être retiré; que le délai de garde de 7 jours expirant le 16 décembre 2020 a été prolongé à la demande de A______; Que le pli a été retiré à la poste le 31 décembre 2020 par A______; Que par acte expédié à la Cour de justice, Chambre des baux et loyers, le 4 janvier 2021, A______ a fait recours contre ce jugement; Considérant, EN DROIT , que le Tribunal des baux et loyers a rendu son jugement en procédure sommaire (art. 257 CPC); Que le délai pour recourir contre ce jugement est de dix jours (art. 321 al. 2 CPC); Que l'acte est réputé notifié, en cas d'envoi recommandé, lorsque celui-ci n'a pas été retiré à l'expiration d'un délai de 7 jours à compter de l'échec de la remise (art. 138 al. 3 let. a CPC); Que le délai de garde de 7 jours n'est pas prolongé lorsque la poste permet de retirer le courrier dans un délai plus long, par exemple à la suite d'une demande de garde (ATF 127 I 31 ; arrêt du Tribunal fédéral 6B_239/2011 du 22 mars 2012 consid. 3); Que les délais déclenchés par la communication ou la survenance d'un évènement courent dès le lendemain de celles-ci (art. 142 al. 1 CPC); Que si le dernier jour est un samedi ou un dimanche, le dernier jour expire le premier jour ouvrable qui suit (art. 142 al. 3 CPC); Qu'en l'espèce, le délai pour former recours a commencé à courir le 16 décembre 2020 pour arriver à échéance le 26 décembre 2020 et a été reporté au lundi 28 décembre 2020; Que le recours a été expédié le 4 janvier 2021, de sorte qu'il est tardif; Qu'en conséquence le recours sera déclaré irrecevable, ce que la Cour peut constater d'entrée de cause (art. 322 al. 1 CPC); Que la procédure est gratuite (art. 22 al. 1 LaCC). * * * * * PAR CES MOTIFS, La Chambre des baux et loyers : Déclare irrecevable le recours interjeté le 4 janvier 2021 par A______ contre le jugement JTBL/920/2020 rendu par le Tribunal des baux et loyers le 1 er décembre 2020 dans la cause C/20873/2020-7-SE. Dit que la procédure est gratuite. Siégeant : Madame Nathalie LANDRY-BARTHE, présidente; Madame Pauline ERARD et Monsieur Ivo BUETTI,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(arrêt du Tribunal fédéral 4A_107/2007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